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13F3C">
      <w:pPr>
        <w:spacing w:line="600" w:lineRule="exact"/>
        <w:jc w:val="center"/>
        <w:rPr>
          <w:rFonts w:hint="eastAsia" w:ascii="方正小标宋简体" w:hAnsi="仿宋" w:eastAsia="方正小标宋简体"/>
          <w:spacing w:val="-4"/>
          <w:sz w:val="44"/>
          <w:szCs w:val="44"/>
        </w:rPr>
      </w:pPr>
    </w:p>
    <w:p w14:paraId="495A31EB">
      <w:pPr>
        <w:pStyle w:val="2"/>
        <w:rPr>
          <w:rFonts w:hint="eastAsia"/>
          <w:highlight w:val="none"/>
        </w:rPr>
      </w:pPr>
    </w:p>
    <w:p w14:paraId="10948BC1">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rPr>
          <w:rFonts w:hint="eastAsia" w:ascii="方正小标宋简体" w:hAnsi="仿宋" w:eastAsia="方正小标宋简体"/>
          <w:spacing w:val="-4"/>
          <w:sz w:val="44"/>
          <w:szCs w:val="44"/>
          <w:highlight w:val="none"/>
        </w:rPr>
      </w:pPr>
      <w:r>
        <w:rPr>
          <w:rFonts w:hint="eastAsia" w:ascii="方正小标宋简体" w:hAnsi="仿宋" w:eastAsia="方正小标宋简体"/>
          <w:spacing w:val="-4"/>
          <w:sz w:val="44"/>
          <w:szCs w:val="44"/>
          <w:highlight w:val="none"/>
          <w:lang w:val="en-US" w:eastAsia="zh-CN"/>
        </w:rPr>
        <w:t>2026</w:t>
      </w:r>
      <w:r>
        <w:rPr>
          <w:rFonts w:hint="eastAsia" w:ascii="方正小标宋简体" w:hAnsi="仿宋" w:eastAsia="方正小标宋简体"/>
          <w:spacing w:val="-4"/>
          <w:sz w:val="44"/>
          <w:szCs w:val="44"/>
          <w:highlight w:val="none"/>
        </w:rPr>
        <w:t>年自治区生鲜乳喷粉补贴</w:t>
      </w:r>
    </w:p>
    <w:p w14:paraId="774E684C">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rPr>
          <w:rFonts w:hint="eastAsia" w:ascii="方正小标宋简体" w:hAnsi="仿宋" w:eastAsia="方正小标宋简体"/>
          <w:spacing w:val="-4"/>
          <w:sz w:val="44"/>
          <w:szCs w:val="44"/>
          <w:highlight w:val="none"/>
        </w:rPr>
      </w:pPr>
      <w:r>
        <w:rPr>
          <w:rFonts w:hint="eastAsia" w:ascii="方正小标宋简体" w:hAnsi="仿宋" w:eastAsia="方正小标宋简体"/>
          <w:spacing w:val="-4"/>
          <w:sz w:val="44"/>
          <w:szCs w:val="44"/>
          <w:highlight w:val="none"/>
        </w:rPr>
        <w:t>项目申报指南</w:t>
      </w:r>
    </w:p>
    <w:p w14:paraId="100F2375">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rPr>
          <w:rFonts w:ascii="方正小标宋简体" w:hAnsi="仿宋" w:eastAsia="方正小标宋简体"/>
          <w:spacing w:val="-4"/>
          <w:sz w:val="44"/>
          <w:szCs w:val="44"/>
        </w:rPr>
      </w:pPr>
    </w:p>
    <w:p w14:paraId="080A482F">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ascii="黑体" w:hAnsi="黑体" w:eastAsia="黑体"/>
          <w:sz w:val="32"/>
          <w:szCs w:val="32"/>
        </w:rPr>
      </w:pPr>
      <w:r>
        <w:rPr>
          <w:rFonts w:hint="eastAsia" w:ascii="黑体" w:hAnsi="黑体" w:eastAsia="黑体"/>
          <w:sz w:val="32"/>
          <w:szCs w:val="32"/>
        </w:rPr>
        <w:t>一、支持方向</w:t>
      </w:r>
    </w:p>
    <w:p w14:paraId="28E74DED">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jc w:val="left"/>
        <w:textAlignment w:val="auto"/>
        <w:rPr>
          <w:rFonts w:ascii="仿宋" w:hAnsi="仿宋" w:eastAsia="仿宋"/>
          <w:sz w:val="32"/>
          <w:szCs w:val="32"/>
          <w:highlight w:val="none"/>
        </w:rPr>
      </w:pPr>
      <w:r>
        <w:rPr>
          <w:rFonts w:hint="eastAsia" w:ascii="仿宋" w:hAnsi="仿宋" w:eastAsia="仿宋"/>
          <w:spacing w:val="-4"/>
          <w:sz w:val="32"/>
          <w:szCs w:val="32"/>
          <w:highlight w:val="none"/>
          <w:lang w:val="en-US" w:eastAsia="zh-CN"/>
        </w:rPr>
        <w:t>对2026年</w:t>
      </w:r>
      <w:r>
        <w:rPr>
          <w:rFonts w:hint="eastAsia" w:ascii="仿宋" w:hAnsi="仿宋" w:eastAsia="仿宋"/>
          <w:spacing w:val="-4"/>
          <w:sz w:val="32"/>
          <w:szCs w:val="32"/>
          <w:highlight w:val="none"/>
        </w:rPr>
        <w:t>3-8月按照合同量收购生鲜乳进行喷粉的乳制品加工企业。</w:t>
      </w:r>
      <w:r>
        <w:rPr>
          <w:rFonts w:ascii="仿宋" w:hAnsi="仿宋" w:eastAsia="仿宋"/>
          <w:sz w:val="32"/>
          <w:szCs w:val="32"/>
          <w:highlight w:val="none"/>
        </w:rPr>
        <w:t xml:space="preserve"> </w:t>
      </w:r>
    </w:p>
    <w:p w14:paraId="60596396">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、申报资格及条件</w:t>
      </w:r>
    </w:p>
    <w:p w14:paraId="46FF0D0C">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楷体"/>
          <w:bCs/>
          <w:color w:val="auto"/>
          <w:sz w:val="32"/>
          <w:szCs w:val="32"/>
          <w:highlight w:val="none"/>
          <w:lang w:eastAsia="zh-CN"/>
        </w:rPr>
      </w:pPr>
      <w:r>
        <w:rPr>
          <w:rFonts w:hint="eastAsia" w:ascii="仿宋" w:hAnsi="仿宋" w:eastAsia="仿宋" w:cs="楷体"/>
          <w:bCs/>
          <w:sz w:val="32"/>
          <w:szCs w:val="32"/>
          <w:highlight w:val="none"/>
        </w:rPr>
        <w:t>（一）</w:t>
      </w:r>
      <w:r>
        <w:rPr>
          <w:rFonts w:hint="eastAsia" w:ascii="仿宋" w:hAnsi="仿宋" w:eastAsia="仿宋" w:cs="楷体"/>
          <w:bCs/>
          <w:color w:val="auto"/>
          <w:sz w:val="32"/>
          <w:szCs w:val="32"/>
          <w:highlight w:val="none"/>
          <w:lang w:eastAsia="zh-CN"/>
        </w:rPr>
        <w:t>在自治区内注册并从事生鲜乳加工的乳制品企业，且3-8月生鲜乳收购量在上年同期收购量基础上增幅不得低于2%（新建乳品企业不受此限），喷粉所用生鲜乳量不得低于100吨，并严格按照合同约定正常收购生鲜乳。</w:t>
      </w:r>
    </w:p>
    <w:p w14:paraId="498073AF">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（二）</w:t>
      </w:r>
      <w:r>
        <w:rPr>
          <w:rFonts w:hint="eastAsia" w:ascii="仿宋" w:hAnsi="仿宋" w:eastAsia="仿宋" w:cs="楷体"/>
          <w:bCs/>
          <w:sz w:val="32"/>
          <w:szCs w:val="32"/>
        </w:rPr>
        <w:t>已取得《乳制品生产许可证》</w:t>
      </w:r>
      <w:r>
        <w:rPr>
          <w:rFonts w:hint="eastAsia" w:ascii="仿宋" w:hAnsi="仿宋" w:eastAsia="仿宋" w:cs="楷体"/>
          <w:bCs/>
          <w:sz w:val="32"/>
          <w:szCs w:val="32"/>
          <w:lang w:eastAsia="zh-CN"/>
        </w:rPr>
        <w:t>；</w:t>
      </w:r>
    </w:p>
    <w:p w14:paraId="00FF6AB6">
      <w:pPr>
        <w:pStyle w:val="3"/>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default"/>
          <w:lang w:val="en-US" w:eastAsia="zh-CN"/>
        </w:rPr>
      </w:pPr>
      <w:r>
        <w:rPr>
          <w:rFonts w:hint="eastAsia" w:ascii="仿宋" w:hAnsi="仿宋" w:eastAsia="仿宋" w:cs="楷体"/>
          <w:bCs/>
          <w:sz w:val="32"/>
          <w:szCs w:val="32"/>
          <w:lang w:eastAsia="zh-CN"/>
        </w:rPr>
        <w:t>（三）</w:t>
      </w:r>
      <w:r>
        <w:rPr>
          <w:rFonts w:hint="eastAsia" w:ascii="仿宋" w:hAnsi="仿宋" w:eastAsia="仿宋" w:cs="楷体"/>
          <w:bCs/>
          <w:sz w:val="32"/>
          <w:szCs w:val="32"/>
          <w:lang w:val="en-US" w:eastAsia="zh-CN"/>
        </w:rPr>
        <w:t>同一盟市区域内、同属一家母公司的多家企业可指定一家牵头合并上报；</w:t>
      </w:r>
    </w:p>
    <w:p w14:paraId="527081C4">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 w:hAnsi="仿宋" w:eastAsia="仿宋" w:cs="楷体"/>
          <w:bCs/>
          <w:kern w:val="2"/>
          <w:sz w:val="32"/>
          <w:szCs w:val="32"/>
          <w:lang w:val="en-US" w:eastAsia="zh-CN" w:bidi="ar-SA"/>
        </w:rPr>
      </w:pPr>
      <w:r>
        <w:rPr>
          <w:rFonts w:hint="eastAsia" w:ascii="仿宋" w:hAnsi="仿宋" w:eastAsia="仿宋" w:cs="楷体"/>
          <w:bCs/>
          <w:sz w:val="32"/>
          <w:szCs w:val="32"/>
          <w:lang w:val="en-US" w:eastAsia="zh-CN"/>
        </w:rPr>
        <w:t>（四）存在委托喷粉情况的，由委托方（生鲜乳收购企业）申报补贴；</w:t>
      </w:r>
    </w:p>
    <w:p w14:paraId="129876B5">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 w:hAnsi="仿宋" w:eastAsia="仿宋"/>
          <w:spacing w:val="-4"/>
          <w:sz w:val="32"/>
          <w:szCs w:val="32"/>
          <w:lang w:eastAsia="zh-CN"/>
        </w:rPr>
      </w:pPr>
      <w:r>
        <w:rPr>
          <w:rFonts w:hint="eastAsia" w:ascii="仿宋" w:hAnsi="仿宋" w:eastAsia="仿宋" w:cs="楷体"/>
          <w:bCs/>
          <w:sz w:val="32"/>
          <w:szCs w:val="32"/>
          <w:lang w:eastAsia="zh-CN"/>
        </w:rPr>
        <w:t>（五）</w:t>
      </w:r>
      <w:r>
        <w:rPr>
          <w:rFonts w:hint="eastAsia" w:ascii="仿宋" w:hAnsi="仿宋" w:eastAsia="仿宋"/>
          <w:spacing w:val="-4"/>
          <w:sz w:val="32"/>
          <w:szCs w:val="32"/>
          <w:lang w:eastAsia="zh-CN"/>
        </w:rPr>
        <w:t>近三年未发生较大安全、环保和质量事故；</w:t>
      </w:r>
    </w:p>
    <w:p w14:paraId="23ECFB11">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jc w:val="both"/>
        <w:textAlignment w:val="auto"/>
        <w:rPr>
          <w:rFonts w:hint="default"/>
          <w:lang w:val="en-US" w:eastAsia="zh-CN"/>
        </w:rPr>
      </w:pPr>
      <w:r>
        <w:rPr>
          <w:rFonts w:hint="eastAsia" w:ascii="仿宋" w:hAnsi="仿宋" w:eastAsia="仿宋"/>
          <w:spacing w:val="-4"/>
          <w:sz w:val="32"/>
          <w:szCs w:val="32"/>
          <w:lang w:eastAsia="zh-CN"/>
        </w:rPr>
        <w:t>（六）同一企业的同一项目已通过其他渠道获得同一级别自治区财政资金支持的不得重复申报，同一企业的同一项目已申报自治区其他领域资金支持的不得重复申报。</w:t>
      </w:r>
      <w:bookmarkStart w:id="0" w:name="_GoBack"/>
      <w:bookmarkEnd w:id="0"/>
    </w:p>
    <w:p w14:paraId="2B3FB833">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楷体"/>
          <w:bCs/>
          <w:sz w:val="32"/>
          <w:szCs w:val="32"/>
          <w:lang w:eastAsia="zh-CN"/>
        </w:rPr>
      </w:pPr>
      <w:r>
        <w:rPr>
          <w:rFonts w:hint="eastAsia" w:ascii="黑体" w:hAnsi="黑体" w:eastAsia="黑体"/>
          <w:sz w:val="32"/>
          <w:szCs w:val="32"/>
          <w:lang w:eastAsia="zh-CN"/>
        </w:rPr>
        <w:t>三</w:t>
      </w:r>
      <w:r>
        <w:rPr>
          <w:rFonts w:hint="eastAsia" w:ascii="黑体" w:hAnsi="黑体" w:eastAsia="黑体"/>
          <w:sz w:val="32"/>
          <w:szCs w:val="32"/>
        </w:rPr>
        <w:t>、申报材料</w:t>
      </w:r>
    </w:p>
    <w:p w14:paraId="557EFA05">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（一）</w:t>
      </w:r>
      <w:r>
        <w:rPr>
          <w:rFonts w:hint="eastAsia" w:ascii="仿宋_GB2312" w:hAnsi="仿宋_GB2312" w:eastAsia="仿宋_GB2312" w:cs="仿宋_GB2312"/>
          <w:color w:val="000000"/>
          <w:sz w:val="32"/>
          <w:szCs w:val="22"/>
          <w:lang w:eastAsia="zh-CN"/>
        </w:rPr>
        <w:t>盟市工信部门上报的申请文件</w:t>
      </w:r>
      <w:r>
        <w:rPr>
          <w:rFonts w:hint="eastAsia" w:ascii="仿宋" w:hAnsi="仿宋" w:eastAsia="仿宋" w:cs="楷体"/>
          <w:bCs/>
          <w:sz w:val="32"/>
          <w:szCs w:val="32"/>
          <w:lang w:eastAsia="zh-CN"/>
        </w:rPr>
        <w:t>；</w:t>
      </w:r>
    </w:p>
    <w:p w14:paraId="32F6564A">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（二）</w:t>
      </w:r>
      <w:r>
        <w:rPr>
          <w:rFonts w:hint="eastAsia" w:ascii="仿宋" w:hAnsi="仿宋" w:eastAsia="仿宋" w:cs="楷体"/>
          <w:bCs/>
          <w:sz w:val="32"/>
          <w:szCs w:val="32"/>
        </w:rPr>
        <w:t>生鲜乳喷粉补贴申请表</w:t>
      </w:r>
      <w:r>
        <w:rPr>
          <w:rFonts w:hint="eastAsia" w:ascii="仿宋" w:hAnsi="仿宋" w:eastAsia="仿宋" w:cs="楷体"/>
          <w:bCs/>
          <w:sz w:val="32"/>
          <w:szCs w:val="32"/>
          <w:lang w:eastAsia="zh-CN"/>
        </w:rPr>
        <w:t>；</w:t>
      </w:r>
    </w:p>
    <w:p w14:paraId="62418FE8">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eastAsia="仿宋"/>
          <w:lang w:val="en-US" w:eastAsia="zh-CN"/>
        </w:rPr>
      </w:pPr>
      <w:r>
        <w:rPr>
          <w:rFonts w:hint="eastAsia" w:ascii="仿宋" w:hAnsi="仿宋" w:eastAsia="仿宋" w:cs="楷体"/>
          <w:bCs/>
          <w:sz w:val="32"/>
          <w:szCs w:val="32"/>
          <w:lang w:val="en-US" w:eastAsia="zh-CN"/>
        </w:rPr>
        <w:t>（三）</w:t>
      </w:r>
      <w:r>
        <w:rPr>
          <w:rFonts w:hint="eastAsia" w:ascii="仿宋" w:hAnsi="仿宋" w:eastAsia="仿宋"/>
          <w:sz w:val="32"/>
          <w:szCs w:val="32"/>
          <w:lang w:val="en-US" w:eastAsia="zh-CN"/>
        </w:rPr>
        <w:t>企业基本情况表</w:t>
      </w:r>
      <w:r>
        <w:rPr>
          <w:rFonts w:hint="eastAsia" w:ascii="仿宋" w:hAnsi="仿宋" w:eastAsia="仿宋" w:cs="楷体"/>
          <w:bCs/>
          <w:sz w:val="32"/>
          <w:szCs w:val="32"/>
          <w:lang w:eastAsia="zh-CN"/>
        </w:rPr>
        <w:t>；</w:t>
      </w:r>
    </w:p>
    <w:p w14:paraId="186FF453">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楷体"/>
          <w:bCs/>
          <w:color w:val="auto"/>
          <w:sz w:val="32"/>
          <w:szCs w:val="32"/>
          <w:lang w:eastAsia="zh-CN"/>
        </w:rPr>
      </w:pPr>
      <w:r>
        <w:rPr>
          <w:rFonts w:hint="eastAsia" w:ascii="仿宋" w:hAnsi="仿宋" w:eastAsia="仿宋" w:cs="楷体"/>
          <w:bCs/>
          <w:sz w:val="32"/>
          <w:szCs w:val="32"/>
          <w:lang w:eastAsia="zh-CN"/>
        </w:rPr>
        <w:t>（四）</w:t>
      </w:r>
      <w:r>
        <w:rPr>
          <w:rFonts w:hint="eastAsia" w:ascii="仿宋" w:hAnsi="仿宋" w:eastAsia="仿宋" w:cs="楷体"/>
          <w:bCs/>
          <w:color w:val="auto"/>
          <w:sz w:val="32"/>
          <w:szCs w:val="32"/>
          <w:lang w:eastAsia="zh-CN"/>
        </w:rPr>
        <w:t>企业专项审计报告（含企业3-8月份生鲜乳收购、喷粉等主要情况，及合同履约情况)；</w:t>
      </w:r>
    </w:p>
    <w:p w14:paraId="35D6ACF8">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（五）</w:t>
      </w:r>
      <w:r>
        <w:rPr>
          <w:rFonts w:hint="eastAsia" w:ascii="仿宋" w:hAnsi="仿宋" w:eastAsia="仿宋" w:cs="楷体"/>
          <w:bCs/>
          <w:sz w:val="32"/>
          <w:szCs w:val="32"/>
        </w:rPr>
        <w:t>企业《乳制品生产许可证》复印件</w:t>
      </w:r>
      <w:r>
        <w:rPr>
          <w:rFonts w:hint="eastAsia" w:ascii="仿宋" w:hAnsi="仿宋" w:eastAsia="仿宋" w:cs="楷体"/>
          <w:bCs/>
          <w:sz w:val="32"/>
          <w:szCs w:val="32"/>
          <w:lang w:eastAsia="zh-CN"/>
        </w:rPr>
        <w:t>；</w:t>
      </w:r>
    </w:p>
    <w:p w14:paraId="758DB716">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（六）</w:t>
      </w:r>
      <w:r>
        <w:rPr>
          <w:rFonts w:hint="eastAsia" w:ascii="仿宋" w:hAnsi="仿宋" w:eastAsia="仿宋" w:cs="楷体"/>
          <w:bCs/>
          <w:sz w:val="32"/>
          <w:szCs w:val="32"/>
        </w:rPr>
        <w:t>企业营业执照复印件</w:t>
      </w:r>
      <w:r>
        <w:rPr>
          <w:rFonts w:hint="eastAsia" w:ascii="仿宋" w:hAnsi="仿宋" w:eastAsia="仿宋" w:cs="楷体"/>
          <w:bCs/>
          <w:sz w:val="32"/>
          <w:szCs w:val="32"/>
          <w:lang w:eastAsia="zh-CN"/>
        </w:rPr>
        <w:t>；</w:t>
      </w:r>
    </w:p>
    <w:p w14:paraId="54B04112">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（七）</w:t>
      </w:r>
      <w:r>
        <w:rPr>
          <w:rFonts w:hint="eastAsia" w:ascii="仿宋" w:hAnsi="仿宋" w:eastAsia="仿宋" w:cs="楷体"/>
          <w:bCs/>
          <w:sz w:val="32"/>
          <w:szCs w:val="32"/>
        </w:rPr>
        <w:t>企业在“信用内蒙古”</w:t>
      </w:r>
      <w:r>
        <w:rPr>
          <w:rFonts w:hint="eastAsia" w:ascii="仿宋" w:hAnsi="仿宋" w:eastAsia="仿宋" w:cs="楷体"/>
          <w:bCs/>
          <w:sz w:val="32"/>
          <w:szCs w:val="32"/>
          <w:lang w:eastAsia="zh-CN"/>
        </w:rPr>
        <w:t>、</w:t>
      </w:r>
      <w:r>
        <w:rPr>
          <w:rFonts w:hint="eastAsia" w:ascii="仿宋" w:hAnsi="仿宋" w:eastAsia="仿宋"/>
          <w:bCs/>
          <w:sz w:val="32"/>
          <w:szCs w:val="32"/>
          <w:lang w:val="en-US" w:eastAsia="zh-CN"/>
        </w:rPr>
        <w:t>“国家企业信用信息公示系统”</w:t>
      </w:r>
      <w:r>
        <w:rPr>
          <w:rFonts w:hint="eastAsia" w:ascii="仿宋" w:hAnsi="仿宋" w:eastAsia="仿宋" w:cs="楷体"/>
          <w:bCs/>
          <w:sz w:val="32"/>
          <w:szCs w:val="32"/>
        </w:rPr>
        <w:t>网站的企业信用情况截图（截止申报期）</w:t>
      </w:r>
      <w:r>
        <w:rPr>
          <w:rFonts w:hint="eastAsia" w:ascii="仿宋" w:hAnsi="仿宋" w:eastAsia="仿宋" w:cs="楷体"/>
          <w:bCs/>
          <w:sz w:val="32"/>
          <w:szCs w:val="32"/>
          <w:lang w:eastAsia="zh-CN"/>
        </w:rPr>
        <w:t>；</w:t>
      </w:r>
    </w:p>
    <w:p w14:paraId="4135FD36">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（八）</w:t>
      </w:r>
      <w:r>
        <w:rPr>
          <w:rFonts w:hint="eastAsia" w:ascii="仿宋" w:hAnsi="仿宋" w:eastAsia="仿宋" w:cs="楷体"/>
          <w:bCs/>
          <w:sz w:val="32"/>
          <w:szCs w:val="32"/>
        </w:rPr>
        <w:t>企业真实性承诺书</w:t>
      </w:r>
      <w:r>
        <w:rPr>
          <w:rFonts w:hint="eastAsia" w:ascii="仿宋" w:hAnsi="仿宋" w:eastAsia="仿宋" w:cs="楷体"/>
          <w:bCs/>
          <w:sz w:val="32"/>
          <w:szCs w:val="32"/>
          <w:lang w:eastAsia="zh-CN"/>
        </w:rPr>
        <w:t>。</w:t>
      </w:r>
    </w:p>
    <w:p w14:paraId="4EF200C8">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eastAsia="zh-CN"/>
        </w:rPr>
        <w:t>（九）企业存在委托其他乳制品加工企业进行喷粉情况的，还须提供：</w:t>
      </w:r>
    </w:p>
    <w:p w14:paraId="7726EA26">
      <w:pPr>
        <w:pStyle w:val="3"/>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left="0" w:leftChars="0" w:firstLine="640" w:firstLineChars="200"/>
        <w:textAlignment w:val="auto"/>
        <w:rPr>
          <w:rFonts w:hint="default" w:ascii="仿宋" w:hAnsi="仿宋" w:eastAsia="仿宋" w:cs="楷体"/>
          <w:bCs/>
          <w:sz w:val="32"/>
          <w:szCs w:val="32"/>
          <w:lang w:val="en-US" w:eastAsia="zh-CN"/>
        </w:rPr>
      </w:pPr>
      <w:r>
        <w:rPr>
          <w:rFonts w:hint="eastAsia" w:ascii="仿宋" w:hAnsi="仿宋" w:eastAsia="仿宋" w:cs="楷体"/>
          <w:bCs/>
          <w:sz w:val="32"/>
          <w:szCs w:val="32"/>
          <w:lang w:val="en-US" w:eastAsia="zh-CN"/>
        </w:rPr>
        <w:t>1.受委托</w:t>
      </w:r>
      <w:r>
        <w:rPr>
          <w:rFonts w:hint="default" w:ascii="仿宋" w:hAnsi="仿宋" w:eastAsia="仿宋" w:cs="楷体"/>
          <w:bCs/>
          <w:sz w:val="32"/>
          <w:szCs w:val="32"/>
          <w:lang w:val="en-US" w:eastAsia="zh-CN"/>
        </w:rPr>
        <w:t>企业营业执照复印件；</w:t>
      </w:r>
    </w:p>
    <w:p w14:paraId="191318AE">
      <w:pPr>
        <w:pStyle w:val="3"/>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left="0" w:leftChars="0" w:firstLine="640" w:firstLineChars="200"/>
        <w:textAlignment w:val="auto"/>
        <w:rPr>
          <w:rFonts w:hint="eastAsia" w:ascii="仿宋" w:hAnsi="仿宋" w:eastAsia="仿宋" w:cs="楷体"/>
          <w:bCs/>
          <w:sz w:val="32"/>
          <w:szCs w:val="32"/>
          <w:lang w:eastAsia="zh-CN"/>
        </w:rPr>
      </w:pPr>
      <w:r>
        <w:rPr>
          <w:rFonts w:hint="eastAsia" w:ascii="仿宋" w:hAnsi="仿宋" w:eastAsia="仿宋" w:cs="楷体"/>
          <w:bCs/>
          <w:sz w:val="32"/>
          <w:szCs w:val="32"/>
          <w:lang w:val="en-US" w:eastAsia="zh-CN"/>
        </w:rPr>
        <w:t>2.受委托企业</w:t>
      </w:r>
      <w:r>
        <w:rPr>
          <w:rFonts w:hint="eastAsia" w:ascii="仿宋" w:hAnsi="仿宋" w:eastAsia="仿宋" w:cs="楷体"/>
          <w:bCs/>
          <w:sz w:val="32"/>
          <w:szCs w:val="32"/>
        </w:rPr>
        <w:t>《乳制品生产许可证》复印件</w:t>
      </w:r>
      <w:r>
        <w:rPr>
          <w:rFonts w:hint="eastAsia" w:ascii="仿宋" w:hAnsi="仿宋" w:eastAsia="仿宋" w:cs="楷体"/>
          <w:bCs/>
          <w:sz w:val="32"/>
          <w:szCs w:val="32"/>
          <w:lang w:eastAsia="zh-CN"/>
        </w:rPr>
        <w:t>；</w:t>
      </w:r>
    </w:p>
    <w:p w14:paraId="608F8F2B">
      <w:pPr>
        <w:pStyle w:val="3"/>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left="0" w:leftChars="0" w:firstLine="640" w:firstLineChars="200"/>
        <w:textAlignment w:val="auto"/>
        <w:rPr>
          <w:rFonts w:hint="eastAsia" w:ascii="仿宋" w:hAnsi="仿宋" w:eastAsia="仿宋" w:cs="楷体"/>
          <w:bCs/>
          <w:sz w:val="32"/>
          <w:szCs w:val="32"/>
          <w:lang w:val="en-US" w:eastAsia="zh-CN"/>
        </w:rPr>
      </w:pPr>
      <w:r>
        <w:rPr>
          <w:rFonts w:hint="eastAsia" w:ascii="仿宋" w:hAnsi="仿宋" w:eastAsia="仿宋" w:cs="楷体"/>
          <w:bCs/>
          <w:sz w:val="32"/>
          <w:szCs w:val="32"/>
          <w:lang w:val="en-US" w:eastAsia="zh-CN"/>
        </w:rPr>
        <w:t>3.委托合同复印件；</w:t>
      </w:r>
    </w:p>
    <w:p w14:paraId="3DCE0A0D">
      <w:pPr>
        <w:pStyle w:val="3"/>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left="0" w:leftChars="0" w:firstLine="640" w:firstLineChars="200"/>
        <w:textAlignment w:val="auto"/>
        <w:rPr>
          <w:rFonts w:hint="eastAsia" w:ascii="仿宋" w:hAnsi="仿宋" w:eastAsia="仿宋" w:cs="楷体"/>
          <w:bCs/>
          <w:sz w:val="32"/>
          <w:szCs w:val="32"/>
          <w:lang w:val="en-US" w:eastAsia="zh-CN"/>
        </w:rPr>
      </w:pPr>
      <w:r>
        <w:rPr>
          <w:rFonts w:hint="eastAsia" w:ascii="仿宋" w:hAnsi="仿宋" w:eastAsia="仿宋" w:cs="楷体"/>
          <w:bCs/>
          <w:sz w:val="32"/>
          <w:szCs w:val="32"/>
          <w:lang w:val="en-US" w:eastAsia="zh-CN"/>
        </w:rPr>
        <w:t>4.受委托企业在“信用内蒙古”、“国家企业信用信息公示系统”网站的企业信用情况截图（截止申报期）。</w:t>
      </w:r>
    </w:p>
    <w:p w14:paraId="144EAE88">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00" w:leftChars="0"/>
        <w:textAlignment w:val="auto"/>
        <w:rPr>
          <w:rFonts w:hint="default" w:ascii="仿宋" w:hAnsi="仿宋" w:eastAsia="仿宋" w:cs="楷体"/>
          <w:bCs/>
          <w:sz w:val="32"/>
          <w:szCs w:val="32"/>
          <w:lang w:val="en-US" w:eastAsia="zh-CN"/>
        </w:rPr>
      </w:pPr>
      <w:r>
        <w:rPr>
          <w:rFonts w:hint="eastAsia" w:ascii="仿宋" w:hAnsi="仿宋" w:eastAsia="仿宋" w:cs="楷体"/>
          <w:bCs/>
          <w:sz w:val="32"/>
          <w:szCs w:val="32"/>
          <w:lang w:val="en-US" w:eastAsia="zh-CN"/>
        </w:rPr>
        <w:t>（十）</w:t>
      </w:r>
      <w:r>
        <w:rPr>
          <w:rFonts w:hint="eastAsia" w:ascii="仿宋_GB2312" w:hAnsi="仿宋_GB2312" w:eastAsia="仿宋_GB2312" w:cs="仿宋_GB2312"/>
          <w:b w:val="0"/>
          <w:bCs w:val="0"/>
          <w:color w:val="auto"/>
          <w:sz w:val="32"/>
          <w:szCs w:val="32"/>
          <w:lang w:val="en-US" w:eastAsia="zh-CN"/>
        </w:rPr>
        <w:t>其他相关材料。</w:t>
      </w:r>
    </w:p>
    <w:p w14:paraId="08AB9E1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四、申报程序</w:t>
      </w:r>
    </w:p>
    <w:p w14:paraId="0816A946">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 w:hAnsi="仿宋" w:eastAsia="仿宋" w:cs="仿宋"/>
          <w:bCs/>
          <w:sz w:val="32"/>
          <w:szCs w:val="32"/>
        </w:rPr>
      </w:pPr>
      <w:r>
        <w:rPr>
          <w:rFonts w:hint="eastAsia" w:ascii="仿宋" w:hAnsi="仿宋" w:eastAsia="仿宋" w:cs="仿宋"/>
          <w:bCs/>
          <w:sz w:val="32"/>
          <w:szCs w:val="32"/>
        </w:rPr>
        <w:t>申报企业在申报截止日期前将申报材料逐级上报，企业所在旗县（区）工信部门对企业申报材料进行初审，核实相关</w:t>
      </w:r>
      <w:r>
        <w:rPr>
          <w:rFonts w:hint="eastAsia" w:ascii="仿宋" w:hAnsi="仿宋" w:eastAsia="仿宋" w:cs="仿宋"/>
          <w:bCs/>
          <w:sz w:val="32"/>
          <w:szCs w:val="32"/>
          <w:lang w:eastAsia="zh-CN"/>
        </w:rPr>
        <w:t>证件、</w:t>
      </w:r>
      <w:r>
        <w:rPr>
          <w:rFonts w:hint="eastAsia" w:ascii="仿宋" w:hAnsi="仿宋" w:eastAsia="仿宋" w:cs="仿宋"/>
          <w:bCs/>
          <w:sz w:val="32"/>
          <w:szCs w:val="32"/>
        </w:rPr>
        <w:t>数据</w:t>
      </w:r>
      <w:r>
        <w:rPr>
          <w:rFonts w:hint="eastAsia" w:ascii="仿宋" w:hAnsi="仿宋" w:eastAsia="仿宋" w:cs="仿宋"/>
          <w:bCs/>
          <w:sz w:val="32"/>
          <w:szCs w:val="32"/>
          <w:lang w:eastAsia="zh-CN"/>
        </w:rPr>
        <w:t>并实地</w:t>
      </w:r>
      <w:r>
        <w:rPr>
          <w:rFonts w:hint="eastAsia" w:ascii="仿宋" w:hAnsi="仿宋" w:eastAsia="仿宋" w:cs="仿宋"/>
          <w:bCs/>
          <w:sz w:val="32"/>
          <w:szCs w:val="32"/>
        </w:rPr>
        <w:t>查验</w:t>
      </w:r>
      <w:r>
        <w:rPr>
          <w:rFonts w:hint="eastAsia" w:ascii="仿宋" w:hAnsi="仿宋" w:eastAsia="仿宋" w:cs="仿宋"/>
          <w:bCs/>
          <w:sz w:val="32"/>
          <w:szCs w:val="32"/>
          <w:lang w:eastAsia="zh-CN"/>
        </w:rPr>
        <w:t>项目情况</w:t>
      </w:r>
      <w:r>
        <w:rPr>
          <w:rFonts w:hint="eastAsia" w:ascii="仿宋" w:hAnsi="仿宋" w:eastAsia="仿宋" w:cs="仿宋"/>
          <w:bCs/>
          <w:sz w:val="32"/>
          <w:szCs w:val="32"/>
        </w:rPr>
        <w:t>，</w:t>
      </w:r>
      <w:r>
        <w:rPr>
          <w:rFonts w:hint="eastAsia" w:ascii="仿宋" w:hAnsi="仿宋" w:eastAsia="仿宋" w:cs="仿宋"/>
          <w:bCs/>
          <w:sz w:val="32"/>
          <w:szCs w:val="32"/>
          <w:lang w:eastAsia="zh-CN"/>
        </w:rPr>
        <w:t>形成项目核验报告及</w:t>
      </w:r>
      <w:r>
        <w:rPr>
          <w:rFonts w:hint="eastAsia" w:ascii="仿宋" w:hAnsi="仿宋" w:eastAsia="仿宋" w:cs="仿宋"/>
          <w:bCs/>
          <w:sz w:val="32"/>
          <w:szCs w:val="32"/>
        </w:rPr>
        <w:t>初审意见报送盟市工信局；盟市工信局对旗县（区）工信部门报送的材料进行审核（必要时可抽查）汇总后统一报送自治区工信厅。</w:t>
      </w:r>
    </w:p>
    <w:p w14:paraId="122C12D3">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黑体" w:hAnsi="黑体" w:eastAsia="黑体" w:cs="黑体"/>
          <w:b/>
          <w:bCs/>
          <w:sz w:val="32"/>
          <w:szCs w:val="32"/>
          <w:lang w:eastAsia="zh-CN"/>
        </w:rPr>
      </w:pPr>
      <w:r>
        <w:rPr>
          <w:rFonts w:hint="eastAsia" w:ascii="黑体" w:hAnsi="黑体" w:eastAsia="黑体" w:cs="黑体"/>
          <w:bCs/>
          <w:sz w:val="32"/>
          <w:szCs w:val="32"/>
          <w:lang w:eastAsia="zh-CN"/>
        </w:rPr>
        <w:t>五</w:t>
      </w:r>
      <w:r>
        <w:rPr>
          <w:rFonts w:hint="eastAsia" w:ascii="黑体" w:hAnsi="黑体" w:eastAsia="黑体" w:cs="黑体"/>
          <w:bCs/>
          <w:sz w:val="32"/>
          <w:szCs w:val="32"/>
        </w:rPr>
        <w:t>、</w:t>
      </w:r>
      <w:r>
        <w:rPr>
          <w:rFonts w:hint="eastAsia" w:ascii="黑体" w:hAnsi="黑体" w:eastAsia="黑体" w:cs="黑体"/>
          <w:b w:val="0"/>
          <w:bCs w:val="0"/>
          <w:sz w:val="32"/>
          <w:szCs w:val="32"/>
        </w:rPr>
        <w:t>绩效</w:t>
      </w:r>
      <w:r>
        <w:rPr>
          <w:rFonts w:hint="eastAsia" w:ascii="黑体" w:hAnsi="黑体" w:eastAsia="黑体" w:cs="黑体"/>
          <w:b w:val="0"/>
          <w:bCs w:val="0"/>
          <w:sz w:val="32"/>
          <w:szCs w:val="32"/>
          <w:lang w:eastAsia="zh-CN"/>
        </w:rPr>
        <w:t>目标</w:t>
      </w:r>
    </w:p>
    <w:p w14:paraId="3A2F193E">
      <w:pPr>
        <w:pStyle w:val="3"/>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left="0" w:leftChars="0" w:firstLine="640" w:firstLineChars="200"/>
        <w:textAlignment w:val="auto"/>
        <w:rPr>
          <w:rFonts w:hint="eastAsia" w:ascii="仿宋" w:hAnsi="仿宋" w:eastAsia="仿宋" w:cs="楷体"/>
          <w:bCs/>
          <w:sz w:val="32"/>
          <w:szCs w:val="32"/>
          <w:lang w:val="en-US" w:eastAsia="zh-CN"/>
        </w:rPr>
      </w:pPr>
      <w:r>
        <w:rPr>
          <w:rFonts w:hint="eastAsia" w:ascii="仿宋" w:hAnsi="仿宋" w:eastAsia="仿宋" w:cs="楷体"/>
          <w:bCs/>
          <w:sz w:val="32"/>
          <w:szCs w:val="32"/>
          <w:lang w:val="en-US" w:eastAsia="zh-CN"/>
        </w:rPr>
        <w:t>支持乳制品加工企业在销售淡季及时收购生鲜乳，保护奶农利益，推动奶业振兴发展。</w:t>
      </w:r>
    </w:p>
    <w:p w14:paraId="33F6A8E1">
      <w:pPr>
        <w:keepNext w:val="0"/>
        <w:keepLines w:val="0"/>
        <w:pageBreakBefore w:val="0"/>
        <w:widowControl w:val="0"/>
        <w:kinsoku/>
        <w:wordWrap/>
        <w:overflowPunct/>
        <w:topLinePunct w:val="0"/>
        <w:autoSpaceDE/>
        <w:autoSpaceDN/>
        <w:bidi w:val="0"/>
        <w:adjustRightInd/>
        <w:snapToGrid/>
        <w:spacing w:line="580" w:lineRule="exact"/>
        <w:ind w:left="1278" w:leftChars="304" w:hanging="640" w:hangingChars="200"/>
        <w:jc w:val="left"/>
        <w:textAlignment w:val="auto"/>
        <w:rPr>
          <w:rFonts w:hint="default" w:ascii="仿宋" w:hAnsi="仿宋" w:eastAsia="仿宋"/>
          <w:sz w:val="32"/>
          <w:szCs w:val="32"/>
          <w:lang w:val="en-US" w:eastAsia="zh-CN"/>
        </w:rPr>
      </w:pPr>
      <w:r>
        <w:rPr>
          <w:rFonts w:hint="eastAsia" w:ascii="仿宋" w:hAnsi="仿宋" w:eastAsia="仿宋"/>
          <w:sz w:val="32"/>
          <w:szCs w:val="32"/>
        </w:rPr>
        <w:t>附件</w:t>
      </w: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bCs/>
          <w:sz w:val="32"/>
          <w:szCs w:val="32"/>
        </w:rPr>
        <w:t>生鲜乳喷粉补贴申请表</w:t>
      </w:r>
    </w:p>
    <w:p w14:paraId="084D18A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1600" w:firstLineChars="500"/>
        <w:jc w:val="left"/>
        <w:textAlignment w:val="auto"/>
        <w:rPr>
          <w:rFonts w:hint="eastAsia" w:ascii="仿宋" w:hAnsi="仿宋" w:eastAsia="仿宋"/>
          <w:bCs/>
          <w:sz w:val="32"/>
          <w:szCs w:val="32"/>
        </w:rPr>
      </w:pPr>
      <w:r>
        <w:rPr>
          <w:rFonts w:hint="eastAsia" w:ascii="仿宋" w:hAnsi="仿宋" w:eastAsia="仿宋"/>
          <w:bCs/>
          <w:sz w:val="32"/>
          <w:szCs w:val="32"/>
          <w:lang w:val="en-US" w:eastAsia="zh-CN"/>
        </w:rPr>
        <w:t>2.</w:t>
      </w:r>
      <w:r>
        <w:rPr>
          <w:rFonts w:hint="eastAsia" w:ascii="仿宋" w:hAnsi="仿宋" w:eastAsia="仿宋"/>
          <w:sz w:val="32"/>
          <w:szCs w:val="32"/>
          <w:lang w:val="en-US" w:eastAsia="zh-CN"/>
        </w:rPr>
        <w:t>企业基本情况表</w:t>
      </w:r>
    </w:p>
    <w:p w14:paraId="006EF06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1600" w:firstLineChars="500"/>
        <w:jc w:val="left"/>
        <w:textAlignment w:val="auto"/>
        <w:rPr>
          <w:rFonts w:hint="default" w:ascii="仿宋" w:hAnsi="仿宋" w:eastAsia="仿宋"/>
          <w:bCs/>
          <w:sz w:val="32"/>
          <w:szCs w:val="32"/>
          <w:lang w:val="en-US" w:eastAsia="zh-CN"/>
        </w:rPr>
      </w:pPr>
      <w:r>
        <w:rPr>
          <w:rFonts w:hint="eastAsia" w:ascii="仿宋" w:hAnsi="仿宋" w:eastAsia="仿宋"/>
          <w:bCs/>
          <w:sz w:val="32"/>
          <w:szCs w:val="32"/>
          <w:lang w:val="en-US" w:eastAsia="zh-CN"/>
        </w:rPr>
        <w:t>3.企业真实性承诺书</w:t>
      </w:r>
    </w:p>
    <w:p w14:paraId="2EA4CE33">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 w:hAnsi="仿宋" w:eastAsia="仿宋"/>
          <w:bCs/>
          <w:sz w:val="32"/>
          <w:szCs w:val="32"/>
        </w:rPr>
      </w:pPr>
    </w:p>
    <w:p w14:paraId="11AD6072">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 w:hAnsi="仿宋" w:eastAsia="仿宋"/>
          <w:bCs/>
          <w:sz w:val="32"/>
          <w:szCs w:val="32"/>
        </w:rPr>
      </w:pPr>
    </w:p>
    <w:p w14:paraId="5F2F0A28">
      <w:pPr>
        <w:pStyle w:val="3"/>
        <w:rPr>
          <w:rFonts w:ascii="仿宋" w:hAnsi="仿宋" w:eastAsia="仿宋"/>
          <w:bCs/>
          <w:sz w:val="32"/>
          <w:szCs w:val="32"/>
        </w:rPr>
      </w:pPr>
    </w:p>
    <w:p w14:paraId="460C8AEF">
      <w:pPr>
        <w:pStyle w:val="3"/>
        <w:rPr>
          <w:rFonts w:ascii="仿宋" w:hAnsi="仿宋" w:eastAsia="仿宋"/>
          <w:bCs/>
          <w:sz w:val="32"/>
          <w:szCs w:val="32"/>
        </w:rPr>
      </w:pPr>
    </w:p>
    <w:p w14:paraId="2CF9F42D">
      <w:pPr>
        <w:pStyle w:val="3"/>
        <w:rPr>
          <w:rFonts w:ascii="仿宋" w:hAnsi="仿宋" w:eastAsia="仿宋"/>
          <w:bCs/>
          <w:sz w:val="32"/>
          <w:szCs w:val="32"/>
        </w:rPr>
      </w:pPr>
    </w:p>
    <w:p w14:paraId="44086F90">
      <w:pPr>
        <w:pStyle w:val="3"/>
        <w:rPr>
          <w:rFonts w:ascii="仿宋" w:hAnsi="仿宋" w:eastAsia="仿宋"/>
          <w:bCs/>
          <w:sz w:val="32"/>
          <w:szCs w:val="32"/>
        </w:rPr>
      </w:pPr>
    </w:p>
    <w:p w14:paraId="3213BA18">
      <w:pPr>
        <w:pStyle w:val="3"/>
        <w:rPr>
          <w:rFonts w:ascii="仿宋" w:hAnsi="仿宋" w:eastAsia="仿宋"/>
          <w:bCs/>
          <w:sz w:val="32"/>
          <w:szCs w:val="32"/>
        </w:rPr>
      </w:pPr>
    </w:p>
    <w:p w14:paraId="1F8DA0AC">
      <w:pPr>
        <w:pStyle w:val="3"/>
        <w:rPr>
          <w:rFonts w:ascii="仿宋" w:hAnsi="仿宋" w:eastAsia="仿宋"/>
          <w:bCs/>
          <w:sz w:val="32"/>
          <w:szCs w:val="32"/>
        </w:rPr>
      </w:pPr>
    </w:p>
    <w:p w14:paraId="0F29281F">
      <w:pPr>
        <w:pStyle w:val="3"/>
        <w:rPr>
          <w:rFonts w:ascii="仿宋" w:hAnsi="仿宋" w:eastAsia="仿宋"/>
          <w:bCs/>
          <w:sz w:val="32"/>
          <w:szCs w:val="32"/>
        </w:rPr>
      </w:pPr>
    </w:p>
    <w:p w14:paraId="019FFA94">
      <w:pPr>
        <w:pStyle w:val="3"/>
        <w:rPr>
          <w:rFonts w:ascii="仿宋" w:hAnsi="仿宋" w:eastAsia="仿宋"/>
          <w:bCs/>
          <w:sz w:val="32"/>
          <w:szCs w:val="32"/>
        </w:rPr>
      </w:pPr>
    </w:p>
    <w:p w14:paraId="2C2B5E6B">
      <w:pPr>
        <w:pStyle w:val="3"/>
        <w:rPr>
          <w:rFonts w:ascii="仿宋" w:hAnsi="仿宋" w:eastAsia="仿宋"/>
          <w:bCs/>
          <w:sz w:val="32"/>
          <w:szCs w:val="32"/>
        </w:rPr>
      </w:pPr>
    </w:p>
    <w:p w14:paraId="479735BC">
      <w:pPr>
        <w:pStyle w:val="3"/>
        <w:rPr>
          <w:rFonts w:ascii="仿宋" w:hAnsi="仿宋" w:eastAsia="仿宋"/>
          <w:bCs/>
          <w:sz w:val="32"/>
          <w:szCs w:val="32"/>
        </w:rPr>
      </w:pPr>
    </w:p>
    <w:p w14:paraId="62611B58">
      <w:pPr>
        <w:pStyle w:val="3"/>
        <w:rPr>
          <w:rFonts w:ascii="仿宋" w:hAnsi="仿宋" w:eastAsia="仿宋"/>
          <w:bCs/>
          <w:sz w:val="32"/>
          <w:szCs w:val="32"/>
        </w:rPr>
      </w:pPr>
    </w:p>
    <w:p w14:paraId="6565560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5CA9864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highlight w:val="none"/>
          <w:lang w:val="en-US" w:eastAsia="zh-CN"/>
        </w:rPr>
      </w:pPr>
    </w:p>
    <w:p w14:paraId="5D98ABF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val="en-US" w:eastAsia="zh-CN"/>
        </w:rPr>
        <w:t>（20</w:t>
      </w:r>
      <w:r>
        <w:rPr>
          <w:rFonts w:hint="eastAsia" w:ascii="方正小标宋简体" w:hAnsi="方正小标宋简体" w:eastAsia="方正小标宋简体" w:cs="方正小标宋简体"/>
          <w:b w:val="0"/>
          <w:bCs w:val="0"/>
          <w:color w:val="auto"/>
          <w:sz w:val="44"/>
          <w:szCs w:val="44"/>
          <w:u w:val="single"/>
          <w:lang w:val="en-US" w:eastAsia="zh-CN"/>
        </w:rPr>
        <w:t>26</w:t>
      </w:r>
      <w:r>
        <w:rPr>
          <w:rFonts w:hint="eastAsia" w:ascii="方正小标宋简体" w:hAnsi="方正小标宋简体" w:eastAsia="方正小标宋简体" w:cs="方正小标宋简体"/>
          <w:b w:val="0"/>
          <w:bCs w:val="0"/>
          <w:color w:val="auto"/>
          <w:sz w:val="44"/>
          <w:szCs w:val="44"/>
          <w:lang w:val="en-US" w:eastAsia="zh-CN"/>
        </w:rPr>
        <w:t>）年度</w:t>
      </w:r>
      <w:r>
        <w:rPr>
          <w:rFonts w:hint="eastAsia" w:ascii="方正小标宋简体" w:hAnsi="方正小标宋简体" w:eastAsia="方正小标宋简体" w:cs="方正小标宋简体"/>
          <w:b w:val="0"/>
          <w:bCs w:val="0"/>
          <w:color w:val="auto"/>
          <w:sz w:val="44"/>
          <w:szCs w:val="44"/>
          <w:lang w:eastAsia="zh-CN"/>
        </w:rPr>
        <w:t>生鲜乳</w:t>
      </w:r>
      <w:r>
        <w:rPr>
          <w:rFonts w:hint="eastAsia" w:ascii="方正小标宋简体" w:hAnsi="方正小标宋简体" w:eastAsia="方正小标宋简体" w:cs="方正小标宋简体"/>
          <w:b w:val="0"/>
          <w:bCs w:val="0"/>
          <w:color w:val="auto"/>
          <w:sz w:val="44"/>
          <w:szCs w:val="44"/>
        </w:rPr>
        <w:t>喷粉补贴</w:t>
      </w:r>
      <w:r>
        <w:rPr>
          <w:rFonts w:hint="eastAsia" w:ascii="方正小标宋简体" w:hAnsi="方正小标宋简体" w:eastAsia="方正小标宋简体" w:cs="方正小标宋简体"/>
          <w:b w:val="0"/>
          <w:bCs w:val="0"/>
          <w:color w:val="auto"/>
          <w:sz w:val="44"/>
          <w:szCs w:val="44"/>
          <w:lang w:eastAsia="zh-CN"/>
        </w:rPr>
        <w:t>申请表</w:t>
      </w:r>
    </w:p>
    <w:p w14:paraId="0F7D535B">
      <w:pPr>
        <w:pStyle w:val="2"/>
        <w:rPr>
          <w:rFonts w:hint="eastAsia"/>
          <w:b w:val="0"/>
          <w:bCs w:val="0"/>
          <w:color w:val="auto"/>
          <w:lang w:eastAsia="zh-CN"/>
        </w:rPr>
      </w:pPr>
    </w:p>
    <w:p w14:paraId="36C105D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宋体" w:hAnsi="宋体" w:eastAsia="宋体" w:cs="宋体"/>
          <w:b w:val="0"/>
          <w:bCs w:val="0"/>
          <w:color w:val="auto"/>
          <w:sz w:val="24"/>
          <w:szCs w:val="24"/>
          <w:vertAlign w:val="baseline"/>
          <w:lang w:val="en-US" w:eastAsia="zh-CN"/>
        </w:rPr>
        <w:t xml:space="preserve">申报单位（盖章）：                              </w:t>
      </w:r>
      <w:r>
        <w:rPr>
          <w:rFonts w:hint="eastAsia" w:ascii="宋体" w:hAnsi="宋体" w:cs="宋体"/>
          <w:b w:val="0"/>
          <w:bCs w:val="0"/>
          <w:color w:val="auto"/>
          <w:sz w:val="24"/>
          <w:szCs w:val="24"/>
          <w:vertAlign w:val="baseline"/>
          <w:lang w:val="en-US" w:eastAsia="zh-CN"/>
        </w:rPr>
        <w:t xml:space="preserve">      </w:t>
      </w:r>
      <w:r>
        <w:rPr>
          <w:rFonts w:hint="eastAsia" w:ascii="宋体" w:hAnsi="宋体" w:eastAsia="宋体" w:cs="宋体"/>
          <w:b w:val="0"/>
          <w:bCs w:val="0"/>
          <w:color w:val="auto"/>
          <w:sz w:val="24"/>
          <w:szCs w:val="24"/>
          <w:vertAlign w:val="baseline"/>
          <w:lang w:val="en-US" w:eastAsia="zh-CN"/>
        </w:rPr>
        <w:t xml:space="preserve">  单位：万元、吨、 %  </w:t>
      </w:r>
      <w:r>
        <w:rPr>
          <w:rFonts w:hint="eastAsia" w:ascii="仿宋_GB2312" w:hAnsi="仿宋_GB2312" w:eastAsia="仿宋_GB2312" w:cs="仿宋_GB2312"/>
          <w:b w:val="0"/>
          <w:bCs w:val="0"/>
          <w:color w:val="auto"/>
          <w:sz w:val="24"/>
          <w:szCs w:val="24"/>
          <w:highlight w:val="none"/>
          <w:lang w:val="en-US" w:eastAsia="zh-CN"/>
        </w:rPr>
        <w:t xml:space="preserve">                           </w:t>
      </w:r>
    </w:p>
    <w:tbl>
      <w:tblPr>
        <w:tblStyle w:val="9"/>
        <w:tblW w:w="0" w:type="auto"/>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9"/>
        <w:gridCol w:w="5539"/>
      </w:tblGrid>
      <w:tr w14:paraId="5168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2809" w:type="dxa"/>
            <w:noWrap w:val="0"/>
            <w:vAlign w:val="center"/>
          </w:tcPr>
          <w:p w14:paraId="43721E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申请补贴</w:t>
            </w:r>
            <w:r>
              <w:rPr>
                <w:rFonts w:hint="eastAsia" w:ascii="宋体" w:hAnsi="宋体" w:cs="宋体"/>
                <w:b w:val="0"/>
                <w:bCs w:val="0"/>
                <w:color w:val="auto"/>
                <w:sz w:val="24"/>
                <w:szCs w:val="24"/>
                <w:vertAlign w:val="baseline"/>
                <w:lang w:val="en-US" w:eastAsia="zh-CN"/>
              </w:rPr>
              <w:t>金额</w:t>
            </w:r>
          </w:p>
        </w:tc>
        <w:tc>
          <w:tcPr>
            <w:tcW w:w="5539" w:type="dxa"/>
            <w:noWrap w:val="0"/>
            <w:vAlign w:val="center"/>
          </w:tcPr>
          <w:p w14:paraId="1717A0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p>
        </w:tc>
      </w:tr>
      <w:tr w14:paraId="698B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809" w:type="dxa"/>
            <w:noWrap w:val="0"/>
            <w:vAlign w:val="center"/>
          </w:tcPr>
          <w:p w14:paraId="2EC758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w:t>
            </w:r>
            <w:r>
              <w:rPr>
                <w:rFonts w:hint="eastAsia" w:ascii="宋体" w:hAnsi="宋体" w:cs="宋体"/>
                <w:b w:val="0"/>
                <w:bCs w:val="0"/>
                <w:color w:val="auto"/>
                <w:sz w:val="24"/>
                <w:szCs w:val="24"/>
                <w:vertAlign w:val="baseline"/>
                <w:lang w:val="en-US" w:eastAsia="zh-CN"/>
              </w:rPr>
              <w:t>8</w:t>
            </w:r>
            <w:r>
              <w:rPr>
                <w:rFonts w:hint="eastAsia" w:ascii="宋体" w:hAnsi="宋体" w:eastAsia="宋体" w:cs="宋体"/>
                <w:b w:val="0"/>
                <w:bCs w:val="0"/>
                <w:color w:val="auto"/>
                <w:sz w:val="24"/>
                <w:szCs w:val="24"/>
                <w:vertAlign w:val="baseline"/>
                <w:lang w:val="en-US" w:eastAsia="zh-CN"/>
              </w:rPr>
              <w:t>月生鲜乳收购量</w:t>
            </w:r>
          </w:p>
        </w:tc>
        <w:tc>
          <w:tcPr>
            <w:tcW w:w="5539" w:type="dxa"/>
            <w:noWrap w:val="0"/>
            <w:vAlign w:val="center"/>
          </w:tcPr>
          <w:p w14:paraId="32C58C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2"/>
                <w:sz w:val="24"/>
                <w:szCs w:val="24"/>
                <w:vertAlign w:val="baseline"/>
                <w:lang w:val="en-US" w:eastAsia="zh-CN" w:bidi="ar-SA"/>
              </w:rPr>
            </w:pPr>
          </w:p>
        </w:tc>
      </w:tr>
      <w:tr w14:paraId="64B0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2809" w:type="dxa"/>
            <w:noWrap w:val="0"/>
            <w:vAlign w:val="center"/>
          </w:tcPr>
          <w:p w14:paraId="5B987F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lang w:val="en-US" w:eastAsia="zh-CN"/>
              </w:rPr>
            </w:pPr>
            <w:r>
              <w:rPr>
                <w:rFonts w:hint="eastAsia" w:asciiTheme="minorEastAsia" w:hAnsiTheme="minorEastAsia" w:eastAsiaTheme="minorEastAsia" w:cstheme="minorEastAsia"/>
                <w:lang w:val="en-US" w:eastAsia="zh-CN"/>
              </w:rPr>
              <w:t>3-8</w:t>
            </w:r>
            <w:r>
              <w:rPr>
                <w:rFonts w:hint="eastAsia"/>
                <w:lang w:val="en-US" w:eastAsia="zh-CN"/>
              </w:rPr>
              <w:t>月生鲜乳收购量较上年同期收购量增幅（%）</w:t>
            </w:r>
          </w:p>
          <w:p w14:paraId="08D7C0F5">
            <w:pPr>
              <w:pStyle w:val="2"/>
              <w:rPr>
                <w:rFonts w:hint="eastAsia" w:ascii="宋体" w:hAnsi="宋体" w:eastAsia="宋体" w:cs="宋体"/>
                <w:b w:val="0"/>
                <w:bCs w:val="0"/>
                <w:color w:val="auto"/>
                <w:sz w:val="24"/>
                <w:szCs w:val="24"/>
                <w:vertAlign w:val="baseline"/>
                <w:lang w:val="en-US" w:eastAsia="zh-CN"/>
              </w:rPr>
            </w:pPr>
            <w:r>
              <w:rPr>
                <w:rFonts w:hint="eastAsia"/>
                <w:lang w:val="en-US" w:eastAsia="zh-CN"/>
              </w:rPr>
              <w:t>（如申报企业为自治区范围内企业的子公司，本项指标按照母公司全区合计收购量增幅填写）</w:t>
            </w:r>
          </w:p>
        </w:tc>
        <w:tc>
          <w:tcPr>
            <w:tcW w:w="5539" w:type="dxa"/>
            <w:noWrap w:val="0"/>
            <w:vAlign w:val="center"/>
          </w:tcPr>
          <w:p w14:paraId="41FD2C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p>
        </w:tc>
      </w:tr>
      <w:tr w14:paraId="7468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2809" w:type="dxa"/>
            <w:noWrap w:val="0"/>
            <w:vAlign w:val="center"/>
          </w:tcPr>
          <w:p w14:paraId="5C5D51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w:t>
            </w:r>
            <w:r>
              <w:rPr>
                <w:rFonts w:hint="eastAsia" w:ascii="宋体" w:hAnsi="宋体" w:cs="宋体"/>
                <w:b w:val="0"/>
                <w:bCs w:val="0"/>
                <w:color w:val="auto"/>
                <w:sz w:val="24"/>
                <w:szCs w:val="24"/>
                <w:vertAlign w:val="baseline"/>
                <w:lang w:val="en-US" w:eastAsia="zh-CN"/>
              </w:rPr>
              <w:t>8</w:t>
            </w:r>
            <w:r>
              <w:rPr>
                <w:rFonts w:hint="eastAsia" w:ascii="宋体" w:hAnsi="宋体" w:eastAsia="宋体" w:cs="宋体"/>
                <w:b w:val="0"/>
                <w:bCs w:val="0"/>
                <w:color w:val="auto"/>
                <w:sz w:val="24"/>
                <w:szCs w:val="24"/>
                <w:vertAlign w:val="baseline"/>
                <w:lang w:val="en-US" w:eastAsia="zh-CN"/>
              </w:rPr>
              <w:t>月喷粉用生鲜乳量</w:t>
            </w:r>
          </w:p>
        </w:tc>
        <w:tc>
          <w:tcPr>
            <w:tcW w:w="5539" w:type="dxa"/>
            <w:noWrap w:val="0"/>
            <w:vAlign w:val="center"/>
          </w:tcPr>
          <w:p w14:paraId="69B8B5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p>
        </w:tc>
      </w:tr>
      <w:tr w14:paraId="456A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2809" w:type="dxa"/>
            <w:noWrap w:val="0"/>
            <w:vAlign w:val="center"/>
          </w:tcPr>
          <w:p w14:paraId="7DFC07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w:t>
            </w:r>
            <w:r>
              <w:rPr>
                <w:rFonts w:hint="eastAsia" w:ascii="宋体" w:hAnsi="宋体" w:cs="宋体"/>
                <w:b w:val="0"/>
                <w:bCs w:val="0"/>
                <w:color w:val="auto"/>
                <w:sz w:val="24"/>
                <w:szCs w:val="24"/>
                <w:vertAlign w:val="baseline"/>
                <w:lang w:val="en-US" w:eastAsia="zh-CN"/>
              </w:rPr>
              <w:t>8</w:t>
            </w:r>
            <w:r>
              <w:rPr>
                <w:rFonts w:hint="eastAsia" w:ascii="宋体" w:hAnsi="宋体" w:eastAsia="宋体" w:cs="宋体"/>
                <w:b w:val="0"/>
                <w:bCs w:val="0"/>
                <w:color w:val="auto"/>
                <w:sz w:val="24"/>
                <w:szCs w:val="24"/>
                <w:vertAlign w:val="baseline"/>
                <w:lang w:val="en-US" w:eastAsia="zh-CN"/>
              </w:rPr>
              <w:t>月喷粉用生鲜乳量</w:t>
            </w:r>
          </w:p>
          <w:p w14:paraId="22C7C3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占生鲜乳</w:t>
            </w:r>
            <w:r>
              <w:rPr>
                <w:rFonts w:hint="eastAsia" w:ascii="宋体" w:hAnsi="宋体" w:cs="宋体"/>
                <w:b w:val="0"/>
                <w:bCs w:val="0"/>
                <w:color w:val="auto"/>
                <w:sz w:val="24"/>
                <w:szCs w:val="24"/>
                <w:vertAlign w:val="baseline"/>
                <w:lang w:val="en-US" w:eastAsia="zh-CN"/>
              </w:rPr>
              <w:t>收购</w:t>
            </w:r>
            <w:r>
              <w:rPr>
                <w:rFonts w:hint="eastAsia" w:ascii="宋体" w:hAnsi="宋体" w:eastAsia="宋体" w:cs="宋体"/>
                <w:b w:val="0"/>
                <w:bCs w:val="0"/>
                <w:color w:val="auto"/>
                <w:sz w:val="24"/>
                <w:szCs w:val="24"/>
                <w:vertAlign w:val="baseline"/>
                <w:lang w:val="en-US" w:eastAsia="zh-CN"/>
              </w:rPr>
              <w:t>量比重</w:t>
            </w:r>
            <w:r>
              <w:rPr>
                <w:rFonts w:hint="eastAsia" w:ascii="宋体" w:hAnsi="宋体" w:cs="宋体"/>
                <w:b w:val="0"/>
                <w:bCs w:val="0"/>
                <w:color w:val="auto"/>
                <w:sz w:val="24"/>
                <w:szCs w:val="24"/>
                <w:vertAlign w:val="baseline"/>
                <w:lang w:val="en-US" w:eastAsia="zh-CN"/>
              </w:rPr>
              <w:t>（%）</w:t>
            </w:r>
          </w:p>
        </w:tc>
        <w:tc>
          <w:tcPr>
            <w:tcW w:w="5539" w:type="dxa"/>
            <w:noWrap w:val="0"/>
            <w:vAlign w:val="center"/>
          </w:tcPr>
          <w:p w14:paraId="7B67AF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p>
        </w:tc>
      </w:tr>
      <w:tr w14:paraId="4831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809" w:type="dxa"/>
            <w:noWrap w:val="0"/>
            <w:vAlign w:val="center"/>
          </w:tcPr>
          <w:p w14:paraId="724EAD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w:t>
            </w:r>
            <w:r>
              <w:rPr>
                <w:rFonts w:hint="eastAsia" w:ascii="宋体" w:hAnsi="宋体" w:cs="宋体"/>
                <w:b w:val="0"/>
                <w:bCs w:val="0"/>
                <w:color w:val="auto"/>
                <w:sz w:val="24"/>
                <w:szCs w:val="24"/>
                <w:vertAlign w:val="baseline"/>
                <w:lang w:val="en-US" w:eastAsia="zh-CN"/>
              </w:rPr>
              <w:t>8</w:t>
            </w:r>
            <w:r>
              <w:rPr>
                <w:rFonts w:hint="eastAsia" w:ascii="宋体" w:hAnsi="宋体" w:eastAsia="宋体" w:cs="宋体"/>
                <w:b w:val="0"/>
                <w:bCs w:val="0"/>
                <w:color w:val="auto"/>
                <w:sz w:val="24"/>
                <w:szCs w:val="24"/>
                <w:vertAlign w:val="baseline"/>
                <w:lang w:val="en-US" w:eastAsia="zh-CN"/>
              </w:rPr>
              <w:t>月喷粉量</w:t>
            </w:r>
          </w:p>
        </w:tc>
        <w:tc>
          <w:tcPr>
            <w:tcW w:w="5539" w:type="dxa"/>
            <w:noWrap w:val="0"/>
            <w:vAlign w:val="center"/>
          </w:tcPr>
          <w:p w14:paraId="0B5923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sz w:val="24"/>
                <w:szCs w:val="24"/>
                <w:vertAlign w:val="baseline"/>
                <w:lang w:val="en-US" w:eastAsia="zh-CN"/>
              </w:rPr>
            </w:pPr>
          </w:p>
        </w:tc>
      </w:tr>
      <w:tr w14:paraId="4757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trPr>
        <w:tc>
          <w:tcPr>
            <w:tcW w:w="8348" w:type="dxa"/>
            <w:gridSpan w:val="2"/>
            <w:noWrap w:val="0"/>
            <w:vAlign w:val="top"/>
          </w:tcPr>
          <w:p w14:paraId="658F4C74">
            <w:pPr>
              <w:pStyle w:val="2"/>
              <w:rPr>
                <w:rFonts w:hint="eastAsia"/>
                <w:lang w:val="en-US" w:eastAsia="zh-CN"/>
              </w:rPr>
            </w:pPr>
          </w:p>
          <w:p w14:paraId="10BB210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旗县区工信部门审核意见（签章）：</w:t>
            </w:r>
          </w:p>
          <w:p w14:paraId="76CD81C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vertAlign w:val="baseline"/>
                <w:lang w:val="en-US" w:eastAsia="zh-CN"/>
              </w:rPr>
            </w:pPr>
          </w:p>
          <w:p w14:paraId="08C3EF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vertAlign w:val="baseline"/>
                <w:lang w:val="en-US" w:eastAsia="zh-CN"/>
              </w:rPr>
            </w:pPr>
          </w:p>
        </w:tc>
      </w:tr>
      <w:tr w14:paraId="5017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7" w:hRule="atLeast"/>
        </w:trPr>
        <w:tc>
          <w:tcPr>
            <w:tcW w:w="8348" w:type="dxa"/>
            <w:gridSpan w:val="2"/>
            <w:noWrap w:val="0"/>
            <w:vAlign w:val="top"/>
          </w:tcPr>
          <w:p w14:paraId="26B9F67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cs="宋体"/>
                <w:b w:val="0"/>
                <w:bCs w:val="0"/>
                <w:color w:val="auto"/>
                <w:sz w:val="24"/>
                <w:szCs w:val="24"/>
                <w:vertAlign w:val="baseline"/>
                <w:lang w:val="en-US" w:eastAsia="zh-CN"/>
              </w:rPr>
            </w:pPr>
          </w:p>
          <w:p w14:paraId="191910C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cs="宋体"/>
                <w:b w:val="0"/>
                <w:bCs w:val="0"/>
                <w:color w:val="auto"/>
                <w:sz w:val="24"/>
                <w:szCs w:val="24"/>
                <w:vertAlign w:val="baseline"/>
                <w:lang w:val="en-US" w:eastAsia="zh-CN"/>
              </w:rPr>
              <w:t>盟市</w:t>
            </w:r>
            <w:r>
              <w:rPr>
                <w:rFonts w:hint="eastAsia" w:ascii="宋体" w:hAnsi="宋体" w:eastAsia="宋体" w:cs="宋体"/>
                <w:b w:val="0"/>
                <w:bCs w:val="0"/>
                <w:color w:val="auto"/>
                <w:sz w:val="24"/>
                <w:szCs w:val="24"/>
                <w:vertAlign w:val="baseline"/>
                <w:lang w:val="en-US" w:eastAsia="zh-CN"/>
              </w:rPr>
              <w:t>工信部门审核意见（签章）：</w:t>
            </w:r>
          </w:p>
          <w:p w14:paraId="6D50EAF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cs="宋体"/>
                <w:b w:val="0"/>
                <w:bCs w:val="0"/>
                <w:color w:val="auto"/>
                <w:sz w:val="24"/>
                <w:szCs w:val="24"/>
                <w:vertAlign w:val="baseline"/>
                <w:lang w:val="en-US" w:eastAsia="zh-CN"/>
              </w:rPr>
            </w:pPr>
          </w:p>
          <w:p w14:paraId="72B98BC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cs="宋体"/>
                <w:b w:val="0"/>
                <w:bCs w:val="0"/>
                <w:color w:val="auto"/>
                <w:sz w:val="24"/>
                <w:szCs w:val="24"/>
                <w:vertAlign w:val="baseline"/>
                <w:lang w:val="en-US" w:eastAsia="zh-CN"/>
              </w:rPr>
            </w:pPr>
          </w:p>
        </w:tc>
      </w:tr>
    </w:tbl>
    <w:p w14:paraId="648847E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b w:val="0"/>
          <w:bCs w:val="0"/>
          <w:color w:val="auto"/>
          <w:lang w:val="en-US" w:eastAsia="zh-CN"/>
        </w:rPr>
      </w:pPr>
      <w:r>
        <w:rPr>
          <w:rFonts w:hint="eastAsia" w:ascii="宋体" w:hAnsi="宋体" w:eastAsia="宋体" w:cs="宋体"/>
          <w:b w:val="0"/>
          <w:bCs w:val="0"/>
          <w:color w:val="auto"/>
          <w:sz w:val="24"/>
          <w:szCs w:val="24"/>
          <w:vertAlign w:val="baseline"/>
          <w:lang w:val="en-US" w:eastAsia="zh-CN"/>
        </w:rPr>
        <w:t>联系人：                                   联系电话：</w:t>
      </w:r>
    </w:p>
    <w:p w14:paraId="384F2C0E">
      <w:pPr>
        <w:keepNext w:val="0"/>
        <w:keepLines w:val="0"/>
        <w:pageBreakBefore w:val="0"/>
        <w:widowControl w:val="0"/>
        <w:tabs>
          <w:tab w:val="left" w:pos="0"/>
        </w:tabs>
        <w:kinsoku/>
        <w:wordWrap/>
        <w:overflowPunct/>
        <w:topLinePunct w:val="0"/>
        <w:autoSpaceDE/>
        <w:autoSpaceDN/>
        <w:bidi w:val="0"/>
        <w:adjustRightInd/>
        <w:snapToGrid/>
        <w:textAlignment w:val="auto"/>
        <w:rPr>
          <w:rFonts w:hint="eastAsia" w:ascii="国标黑体" w:hAnsi="国标黑体" w:eastAsia="国标黑体" w:cs="国标黑体"/>
          <w:b w:val="0"/>
          <w:bCs w:val="0"/>
          <w:color w:val="auto"/>
          <w:sz w:val="32"/>
          <w:szCs w:val="32"/>
          <w:lang w:val="en-US" w:eastAsia="zh-CN"/>
        </w:rPr>
      </w:pPr>
      <w:r>
        <w:rPr>
          <w:rFonts w:hint="eastAsia" w:ascii="国标黑体" w:hAnsi="国标黑体" w:eastAsia="国标黑体" w:cs="国标黑体"/>
          <w:b w:val="0"/>
          <w:bCs w:val="0"/>
          <w:color w:val="auto"/>
          <w:sz w:val="32"/>
          <w:szCs w:val="32"/>
          <w:lang w:val="en-US" w:eastAsia="zh-CN"/>
        </w:rPr>
        <w:t>附件2</w:t>
      </w:r>
    </w:p>
    <w:p w14:paraId="7B8DABB6">
      <w:pPr>
        <w:pStyle w:val="2"/>
        <w:rPr>
          <w:rFonts w:hint="eastAsia"/>
          <w:lang w:val="en-US" w:eastAsia="zh-CN"/>
        </w:rPr>
      </w:pPr>
    </w:p>
    <w:p w14:paraId="79BC8316">
      <w:pPr>
        <w:spacing w:line="600" w:lineRule="exact"/>
        <w:jc w:val="center"/>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企业基本情况表</w:t>
      </w:r>
    </w:p>
    <w:p w14:paraId="7197EF5F">
      <w:pPr>
        <w:spacing w:line="600" w:lineRule="exact"/>
        <w:jc w:val="left"/>
        <w:rPr>
          <w:rFonts w:ascii="仿宋" w:hAnsi="仿宋" w:eastAsia="仿宋"/>
          <w:b w:val="0"/>
          <w:bCs w:val="0"/>
          <w:color w:val="auto"/>
          <w:sz w:val="32"/>
          <w:szCs w:val="32"/>
        </w:rPr>
      </w:pPr>
    </w:p>
    <w:tbl>
      <w:tblPr>
        <w:tblStyle w:val="8"/>
        <w:tblW w:w="88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6"/>
        <w:gridCol w:w="2223"/>
        <w:gridCol w:w="1744"/>
        <w:gridCol w:w="3108"/>
      </w:tblGrid>
      <w:tr w14:paraId="5999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noWrap w:val="0"/>
            <w:vAlign w:val="center"/>
          </w:tcPr>
          <w:p w14:paraId="3E55297C">
            <w:pPr>
              <w:spacing w:line="360" w:lineRule="auto"/>
              <w:jc w:val="center"/>
              <w:rPr>
                <w:rFonts w:ascii="仿宋" w:hAnsi="仿宋" w:eastAsia="仿宋"/>
                <w:b w:val="0"/>
                <w:bCs w:val="0"/>
                <w:color w:val="auto"/>
                <w:sz w:val="24"/>
                <w:szCs w:val="24"/>
              </w:rPr>
            </w:pPr>
            <w:r>
              <w:rPr>
                <w:rFonts w:hint="eastAsia" w:ascii="仿宋" w:hAnsi="仿宋" w:eastAsia="仿宋"/>
                <w:b w:val="0"/>
                <w:bCs w:val="0"/>
                <w:color w:val="auto"/>
                <w:sz w:val="24"/>
                <w:szCs w:val="24"/>
              </w:rPr>
              <w:t>企业名称</w:t>
            </w:r>
          </w:p>
        </w:tc>
        <w:tc>
          <w:tcPr>
            <w:tcW w:w="7075" w:type="dxa"/>
            <w:gridSpan w:val="3"/>
            <w:tcBorders>
              <w:top w:val="single" w:color="auto" w:sz="4" w:space="0"/>
              <w:left w:val="single" w:color="auto" w:sz="4" w:space="0"/>
              <w:bottom w:val="single" w:color="auto" w:sz="4" w:space="0"/>
              <w:right w:val="single" w:color="auto" w:sz="4" w:space="0"/>
            </w:tcBorders>
            <w:noWrap w:val="0"/>
            <w:vAlign w:val="center"/>
          </w:tcPr>
          <w:p w14:paraId="67221105">
            <w:pPr>
              <w:spacing w:line="360" w:lineRule="auto"/>
              <w:ind w:firstLine="480" w:firstLineChars="200"/>
              <w:jc w:val="center"/>
              <w:rPr>
                <w:rFonts w:ascii="仿宋" w:hAnsi="仿宋" w:eastAsia="仿宋"/>
                <w:b w:val="0"/>
                <w:bCs w:val="0"/>
                <w:color w:val="auto"/>
                <w:sz w:val="24"/>
                <w:szCs w:val="24"/>
              </w:rPr>
            </w:pPr>
          </w:p>
        </w:tc>
      </w:tr>
      <w:tr w14:paraId="0AAD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noWrap w:val="0"/>
            <w:vAlign w:val="center"/>
          </w:tcPr>
          <w:p w14:paraId="4877C75D">
            <w:pPr>
              <w:spacing w:line="360" w:lineRule="auto"/>
              <w:jc w:val="center"/>
              <w:rPr>
                <w:rFonts w:ascii="仿宋" w:hAnsi="仿宋" w:eastAsia="仿宋"/>
                <w:b w:val="0"/>
                <w:bCs w:val="0"/>
                <w:color w:val="auto"/>
                <w:sz w:val="24"/>
                <w:szCs w:val="24"/>
              </w:rPr>
            </w:pPr>
            <w:r>
              <w:rPr>
                <w:rFonts w:hint="eastAsia" w:ascii="仿宋" w:hAnsi="仿宋" w:eastAsia="仿宋"/>
                <w:b w:val="0"/>
                <w:bCs w:val="0"/>
                <w:color w:val="auto"/>
                <w:sz w:val="24"/>
                <w:szCs w:val="24"/>
              </w:rPr>
              <w:t>注册地址</w:t>
            </w:r>
          </w:p>
        </w:tc>
        <w:tc>
          <w:tcPr>
            <w:tcW w:w="7075" w:type="dxa"/>
            <w:gridSpan w:val="3"/>
            <w:tcBorders>
              <w:top w:val="single" w:color="auto" w:sz="4" w:space="0"/>
              <w:left w:val="single" w:color="auto" w:sz="4" w:space="0"/>
              <w:bottom w:val="single" w:color="auto" w:sz="4" w:space="0"/>
              <w:right w:val="single" w:color="auto" w:sz="4" w:space="0"/>
            </w:tcBorders>
            <w:noWrap w:val="0"/>
            <w:vAlign w:val="center"/>
          </w:tcPr>
          <w:p w14:paraId="463773E1">
            <w:pPr>
              <w:spacing w:line="360" w:lineRule="auto"/>
              <w:ind w:firstLine="480" w:firstLineChars="200"/>
              <w:jc w:val="center"/>
              <w:rPr>
                <w:rFonts w:ascii="仿宋" w:hAnsi="仿宋" w:eastAsia="仿宋"/>
                <w:b w:val="0"/>
                <w:bCs w:val="0"/>
                <w:color w:val="auto"/>
                <w:sz w:val="24"/>
                <w:szCs w:val="24"/>
              </w:rPr>
            </w:pPr>
          </w:p>
        </w:tc>
      </w:tr>
      <w:tr w14:paraId="35F6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noWrap w:val="0"/>
            <w:vAlign w:val="center"/>
          </w:tcPr>
          <w:p w14:paraId="4AAE84CA">
            <w:pPr>
              <w:spacing w:line="360" w:lineRule="auto"/>
              <w:jc w:val="center"/>
              <w:rPr>
                <w:rFonts w:ascii="仿宋" w:hAnsi="仿宋" w:eastAsia="仿宋"/>
                <w:b w:val="0"/>
                <w:bCs w:val="0"/>
                <w:color w:val="auto"/>
                <w:sz w:val="24"/>
                <w:szCs w:val="24"/>
              </w:rPr>
            </w:pPr>
            <w:r>
              <w:rPr>
                <w:rFonts w:hint="eastAsia" w:ascii="仿宋" w:hAnsi="仿宋" w:eastAsia="仿宋"/>
                <w:b w:val="0"/>
                <w:bCs w:val="0"/>
                <w:color w:val="auto"/>
                <w:sz w:val="24"/>
                <w:szCs w:val="24"/>
              </w:rPr>
              <w:t>法定代表人</w:t>
            </w:r>
          </w:p>
        </w:tc>
        <w:tc>
          <w:tcPr>
            <w:tcW w:w="2223" w:type="dxa"/>
            <w:tcBorders>
              <w:top w:val="single" w:color="auto" w:sz="4" w:space="0"/>
              <w:left w:val="single" w:color="auto" w:sz="4" w:space="0"/>
              <w:bottom w:val="single" w:color="auto" w:sz="4" w:space="0"/>
              <w:right w:val="single" w:color="auto" w:sz="4" w:space="0"/>
            </w:tcBorders>
            <w:noWrap w:val="0"/>
            <w:vAlign w:val="center"/>
          </w:tcPr>
          <w:p w14:paraId="57E234DE">
            <w:pPr>
              <w:spacing w:line="360" w:lineRule="auto"/>
              <w:ind w:firstLine="480" w:firstLineChars="200"/>
              <w:jc w:val="center"/>
              <w:rPr>
                <w:rFonts w:hint="eastAsia" w:ascii="仿宋" w:hAnsi="仿宋" w:eastAsia="仿宋"/>
                <w:b w:val="0"/>
                <w:bCs w:val="0"/>
                <w:color w:val="auto"/>
                <w:sz w:val="24"/>
                <w:szCs w:val="24"/>
                <w:lang w:eastAsia="zh-CN"/>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14:paraId="18064658">
            <w:pPr>
              <w:spacing w:line="360" w:lineRule="auto"/>
              <w:jc w:val="center"/>
              <w:rPr>
                <w:rFonts w:ascii="仿宋" w:hAnsi="仿宋" w:eastAsia="仿宋"/>
                <w:b w:val="0"/>
                <w:bCs w:val="0"/>
                <w:color w:val="auto"/>
                <w:sz w:val="24"/>
                <w:szCs w:val="24"/>
              </w:rPr>
            </w:pPr>
            <w:r>
              <w:rPr>
                <w:rFonts w:hint="eastAsia" w:ascii="仿宋" w:hAnsi="仿宋" w:eastAsia="仿宋"/>
                <w:b w:val="0"/>
                <w:bCs w:val="0"/>
                <w:color w:val="auto"/>
                <w:sz w:val="24"/>
                <w:szCs w:val="24"/>
              </w:rPr>
              <w:t>组织机构代码</w:t>
            </w:r>
          </w:p>
        </w:tc>
        <w:tc>
          <w:tcPr>
            <w:tcW w:w="3108" w:type="dxa"/>
            <w:tcBorders>
              <w:top w:val="single" w:color="auto" w:sz="4" w:space="0"/>
              <w:left w:val="single" w:color="auto" w:sz="4" w:space="0"/>
              <w:bottom w:val="single" w:color="auto" w:sz="4" w:space="0"/>
              <w:right w:val="single" w:color="auto" w:sz="4" w:space="0"/>
            </w:tcBorders>
            <w:noWrap w:val="0"/>
            <w:vAlign w:val="center"/>
          </w:tcPr>
          <w:p w14:paraId="12141F45">
            <w:pPr>
              <w:spacing w:line="360" w:lineRule="auto"/>
              <w:ind w:firstLine="480" w:firstLineChars="200"/>
              <w:jc w:val="center"/>
              <w:rPr>
                <w:rFonts w:ascii="仿宋" w:hAnsi="仿宋" w:eastAsia="仿宋"/>
                <w:b w:val="0"/>
                <w:bCs w:val="0"/>
                <w:color w:val="auto"/>
                <w:sz w:val="24"/>
                <w:szCs w:val="24"/>
              </w:rPr>
            </w:pPr>
          </w:p>
        </w:tc>
      </w:tr>
      <w:tr w14:paraId="3D13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noWrap w:val="0"/>
            <w:vAlign w:val="center"/>
          </w:tcPr>
          <w:p w14:paraId="64B86D09">
            <w:pPr>
              <w:spacing w:line="360" w:lineRule="auto"/>
              <w:jc w:val="center"/>
              <w:rPr>
                <w:rFonts w:ascii="仿宋" w:hAnsi="仿宋" w:eastAsia="仿宋"/>
                <w:b w:val="0"/>
                <w:bCs w:val="0"/>
                <w:color w:val="auto"/>
                <w:sz w:val="24"/>
                <w:szCs w:val="24"/>
              </w:rPr>
            </w:pPr>
            <w:r>
              <w:rPr>
                <w:rFonts w:hint="eastAsia" w:ascii="仿宋" w:hAnsi="仿宋" w:eastAsia="仿宋"/>
                <w:b w:val="0"/>
                <w:bCs w:val="0"/>
                <w:color w:val="auto"/>
                <w:sz w:val="24"/>
                <w:szCs w:val="24"/>
                <w:highlight w:val="none"/>
                <w:lang w:eastAsia="zh-CN"/>
              </w:rPr>
              <w:t>通信</w:t>
            </w:r>
            <w:r>
              <w:rPr>
                <w:rFonts w:hint="eastAsia" w:ascii="仿宋" w:hAnsi="仿宋" w:eastAsia="仿宋"/>
                <w:b w:val="0"/>
                <w:bCs w:val="0"/>
                <w:color w:val="auto"/>
                <w:sz w:val="24"/>
                <w:szCs w:val="24"/>
              </w:rPr>
              <w:t>地址</w:t>
            </w:r>
          </w:p>
        </w:tc>
        <w:tc>
          <w:tcPr>
            <w:tcW w:w="7075" w:type="dxa"/>
            <w:gridSpan w:val="3"/>
            <w:tcBorders>
              <w:top w:val="single" w:color="auto" w:sz="4" w:space="0"/>
              <w:left w:val="single" w:color="auto" w:sz="4" w:space="0"/>
              <w:bottom w:val="single" w:color="auto" w:sz="4" w:space="0"/>
              <w:right w:val="single" w:color="auto" w:sz="4" w:space="0"/>
            </w:tcBorders>
            <w:noWrap w:val="0"/>
            <w:vAlign w:val="center"/>
          </w:tcPr>
          <w:p w14:paraId="7804BBF2">
            <w:pPr>
              <w:spacing w:line="360" w:lineRule="auto"/>
              <w:ind w:firstLine="480" w:firstLineChars="200"/>
              <w:jc w:val="center"/>
              <w:rPr>
                <w:rFonts w:ascii="仿宋" w:hAnsi="仿宋" w:eastAsia="仿宋"/>
                <w:b w:val="0"/>
                <w:bCs w:val="0"/>
                <w:color w:val="auto"/>
                <w:sz w:val="24"/>
                <w:szCs w:val="24"/>
              </w:rPr>
            </w:pPr>
          </w:p>
        </w:tc>
      </w:tr>
      <w:tr w14:paraId="5967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noWrap w:val="0"/>
            <w:vAlign w:val="center"/>
          </w:tcPr>
          <w:p w14:paraId="7EBF367A">
            <w:pPr>
              <w:spacing w:line="360" w:lineRule="auto"/>
              <w:jc w:val="center"/>
              <w:rPr>
                <w:rFonts w:ascii="仿宋" w:hAnsi="仿宋" w:eastAsia="仿宋"/>
                <w:b w:val="0"/>
                <w:bCs w:val="0"/>
                <w:color w:val="auto"/>
                <w:sz w:val="24"/>
                <w:szCs w:val="24"/>
              </w:rPr>
            </w:pPr>
            <w:r>
              <w:rPr>
                <w:rFonts w:hint="eastAsia" w:ascii="仿宋" w:hAnsi="仿宋" w:eastAsia="仿宋"/>
                <w:b w:val="0"/>
                <w:bCs w:val="0"/>
                <w:color w:val="auto"/>
                <w:sz w:val="24"/>
                <w:szCs w:val="24"/>
              </w:rPr>
              <w:t>联系人</w:t>
            </w:r>
          </w:p>
        </w:tc>
        <w:tc>
          <w:tcPr>
            <w:tcW w:w="2223" w:type="dxa"/>
            <w:tcBorders>
              <w:top w:val="single" w:color="auto" w:sz="4" w:space="0"/>
              <w:left w:val="single" w:color="auto" w:sz="4" w:space="0"/>
              <w:bottom w:val="single" w:color="auto" w:sz="4" w:space="0"/>
              <w:right w:val="single" w:color="auto" w:sz="4" w:space="0"/>
            </w:tcBorders>
            <w:noWrap w:val="0"/>
            <w:vAlign w:val="center"/>
          </w:tcPr>
          <w:p w14:paraId="22D893B5">
            <w:pPr>
              <w:spacing w:line="360" w:lineRule="auto"/>
              <w:ind w:firstLine="480" w:firstLineChars="200"/>
              <w:jc w:val="center"/>
              <w:rPr>
                <w:rFonts w:ascii="仿宋" w:hAnsi="仿宋" w:eastAsia="仿宋"/>
                <w:b w:val="0"/>
                <w:bCs w:val="0"/>
                <w:color w:val="auto"/>
                <w:sz w:val="24"/>
                <w:szCs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14:paraId="3A2E1442">
            <w:pPr>
              <w:spacing w:line="360" w:lineRule="auto"/>
              <w:jc w:val="center"/>
              <w:rPr>
                <w:rFonts w:ascii="仿宋" w:hAnsi="仿宋" w:eastAsia="仿宋"/>
                <w:b w:val="0"/>
                <w:bCs w:val="0"/>
                <w:color w:val="auto"/>
                <w:sz w:val="24"/>
                <w:szCs w:val="24"/>
              </w:rPr>
            </w:pPr>
            <w:r>
              <w:rPr>
                <w:rFonts w:hint="eastAsia" w:ascii="仿宋" w:hAnsi="仿宋" w:eastAsia="仿宋"/>
                <w:b w:val="0"/>
                <w:bCs w:val="0"/>
                <w:color w:val="auto"/>
                <w:sz w:val="24"/>
                <w:szCs w:val="24"/>
              </w:rPr>
              <w:t>职务</w:t>
            </w:r>
          </w:p>
        </w:tc>
        <w:tc>
          <w:tcPr>
            <w:tcW w:w="3108" w:type="dxa"/>
            <w:tcBorders>
              <w:top w:val="single" w:color="auto" w:sz="4" w:space="0"/>
              <w:left w:val="single" w:color="auto" w:sz="4" w:space="0"/>
              <w:bottom w:val="single" w:color="auto" w:sz="4" w:space="0"/>
              <w:right w:val="single" w:color="auto" w:sz="4" w:space="0"/>
            </w:tcBorders>
            <w:noWrap w:val="0"/>
            <w:vAlign w:val="center"/>
          </w:tcPr>
          <w:p w14:paraId="51C1D9CC">
            <w:pPr>
              <w:spacing w:line="360" w:lineRule="auto"/>
              <w:ind w:firstLine="480" w:firstLineChars="200"/>
              <w:jc w:val="center"/>
              <w:rPr>
                <w:rFonts w:ascii="仿宋" w:hAnsi="仿宋" w:eastAsia="仿宋"/>
                <w:b w:val="0"/>
                <w:bCs w:val="0"/>
                <w:color w:val="auto"/>
                <w:sz w:val="24"/>
                <w:szCs w:val="24"/>
              </w:rPr>
            </w:pPr>
          </w:p>
        </w:tc>
      </w:tr>
      <w:tr w14:paraId="6AFF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1746" w:type="dxa"/>
            <w:tcBorders>
              <w:top w:val="single" w:color="auto" w:sz="4" w:space="0"/>
              <w:left w:val="single" w:color="auto" w:sz="4" w:space="0"/>
              <w:bottom w:val="single" w:color="auto" w:sz="4" w:space="0"/>
              <w:right w:val="single" w:color="auto" w:sz="4" w:space="0"/>
            </w:tcBorders>
            <w:noWrap w:val="0"/>
            <w:vAlign w:val="center"/>
          </w:tcPr>
          <w:p w14:paraId="139EEA53">
            <w:pPr>
              <w:spacing w:line="360" w:lineRule="auto"/>
              <w:jc w:val="center"/>
              <w:rPr>
                <w:rFonts w:hint="eastAsia" w:ascii="仿宋" w:hAnsi="仿宋" w:eastAsia="仿宋"/>
                <w:b w:val="0"/>
                <w:bCs w:val="0"/>
                <w:color w:val="auto"/>
                <w:sz w:val="24"/>
                <w:szCs w:val="24"/>
                <w:lang w:eastAsia="zh-CN"/>
              </w:rPr>
            </w:pPr>
            <w:r>
              <w:rPr>
                <w:rFonts w:hint="eastAsia" w:ascii="仿宋" w:hAnsi="仿宋" w:eastAsia="仿宋"/>
                <w:b w:val="0"/>
                <w:bCs w:val="0"/>
                <w:color w:val="auto"/>
                <w:sz w:val="24"/>
                <w:szCs w:val="24"/>
                <w:lang w:eastAsia="zh-CN"/>
              </w:rPr>
              <w:t>联系方式</w:t>
            </w:r>
          </w:p>
        </w:tc>
        <w:tc>
          <w:tcPr>
            <w:tcW w:w="2223" w:type="dxa"/>
            <w:tcBorders>
              <w:top w:val="single" w:color="auto" w:sz="4" w:space="0"/>
              <w:left w:val="single" w:color="auto" w:sz="4" w:space="0"/>
              <w:bottom w:val="single" w:color="auto" w:sz="4" w:space="0"/>
              <w:right w:val="single" w:color="auto" w:sz="4" w:space="0"/>
            </w:tcBorders>
            <w:noWrap w:val="0"/>
            <w:vAlign w:val="center"/>
          </w:tcPr>
          <w:p w14:paraId="2E9B2A71">
            <w:pPr>
              <w:spacing w:line="360" w:lineRule="auto"/>
              <w:ind w:firstLine="480" w:firstLineChars="200"/>
              <w:jc w:val="center"/>
              <w:rPr>
                <w:rFonts w:ascii="仿宋" w:hAnsi="仿宋" w:eastAsia="仿宋"/>
                <w:b w:val="0"/>
                <w:bCs w:val="0"/>
                <w:color w:val="auto"/>
                <w:sz w:val="24"/>
                <w:szCs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14:paraId="44A96586">
            <w:pPr>
              <w:spacing w:line="360" w:lineRule="auto"/>
              <w:jc w:val="center"/>
              <w:rPr>
                <w:rFonts w:ascii="仿宋" w:hAnsi="仿宋" w:eastAsia="仿宋"/>
                <w:b w:val="0"/>
                <w:bCs w:val="0"/>
                <w:color w:val="auto"/>
                <w:sz w:val="24"/>
                <w:szCs w:val="24"/>
              </w:rPr>
            </w:pPr>
            <w:r>
              <w:rPr>
                <w:rFonts w:hint="eastAsia" w:ascii="仿宋" w:hAnsi="仿宋" w:eastAsia="仿宋"/>
                <w:b w:val="0"/>
                <w:bCs w:val="0"/>
                <w:color w:val="auto"/>
                <w:sz w:val="24"/>
                <w:szCs w:val="24"/>
              </w:rPr>
              <w:t>邮箱</w:t>
            </w:r>
          </w:p>
        </w:tc>
        <w:tc>
          <w:tcPr>
            <w:tcW w:w="3108" w:type="dxa"/>
            <w:tcBorders>
              <w:top w:val="single" w:color="auto" w:sz="4" w:space="0"/>
              <w:left w:val="single" w:color="auto" w:sz="4" w:space="0"/>
              <w:bottom w:val="single" w:color="auto" w:sz="4" w:space="0"/>
              <w:right w:val="single" w:color="auto" w:sz="4" w:space="0"/>
            </w:tcBorders>
            <w:noWrap w:val="0"/>
            <w:vAlign w:val="center"/>
          </w:tcPr>
          <w:p w14:paraId="38FE6247">
            <w:pPr>
              <w:spacing w:line="360" w:lineRule="auto"/>
              <w:ind w:firstLine="480" w:firstLineChars="200"/>
              <w:jc w:val="center"/>
              <w:rPr>
                <w:rFonts w:ascii="仿宋" w:hAnsi="仿宋" w:eastAsia="仿宋"/>
                <w:b w:val="0"/>
                <w:bCs w:val="0"/>
                <w:color w:val="auto"/>
                <w:sz w:val="24"/>
                <w:szCs w:val="24"/>
              </w:rPr>
            </w:pPr>
          </w:p>
        </w:tc>
      </w:tr>
      <w:tr w14:paraId="5BAC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trPr>
        <w:tc>
          <w:tcPr>
            <w:tcW w:w="8821" w:type="dxa"/>
            <w:gridSpan w:val="4"/>
            <w:tcBorders>
              <w:top w:val="single" w:color="auto" w:sz="4" w:space="0"/>
              <w:left w:val="single" w:color="auto" w:sz="4" w:space="0"/>
              <w:bottom w:val="single" w:color="auto" w:sz="4" w:space="0"/>
              <w:right w:val="single" w:color="auto" w:sz="4" w:space="0"/>
            </w:tcBorders>
            <w:noWrap w:val="0"/>
            <w:vAlign w:val="center"/>
          </w:tcPr>
          <w:p w14:paraId="7B3E5BCF">
            <w:pPr>
              <w:spacing w:line="360" w:lineRule="auto"/>
              <w:jc w:val="center"/>
              <w:rPr>
                <w:rFonts w:hint="default" w:ascii="仿宋" w:hAnsi="仿宋" w:eastAsia="仿宋"/>
                <w:b w:val="0"/>
                <w:bCs w:val="0"/>
                <w:color w:val="auto"/>
                <w:sz w:val="24"/>
                <w:szCs w:val="24"/>
                <w:lang w:val="en-US" w:eastAsia="zh-CN"/>
              </w:rPr>
            </w:pPr>
            <w:r>
              <w:rPr>
                <w:rFonts w:hint="eastAsia" w:ascii="仿宋" w:hAnsi="仿宋" w:eastAsia="仿宋"/>
                <w:b w:val="0"/>
                <w:bCs w:val="0"/>
                <w:color w:val="auto"/>
                <w:sz w:val="24"/>
                <w:szCs w:val="24"/>
                <w:lang w:val="en-US" w:eastAsia="zh-CN"/>
              </w:rPr>
              <w:t>企业生鲜乳喷粉情况介绍</w:t>
            </w:r>
          </w:p>
        </w:tc>
      </w:tr>
      <w:tr w14:paraId="598D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1" w:hRule="exact"/>
        </w:trPr>
        <w:tc>
          <w:tcPr>
            <w:tcW w:w="8821" w:type="dxa"/>
            <w:gridSpan w:val="4"/>
            <w:tcBorders>
              <w:top w:val="single" w:color="auto" w:sz="4" w:space="0"/>
              <w:left w:val="single" w:color="auto" w:sz="4" w:space="0"/>
              <w:bottom w:val="single" w:color="auto" w:sz="4" w:space="0"/>
              <w:right w:val="single" w:color="auto" w:sz="4" w:space="0"/>
            </w:tcBorders>
            <w:noWrap w:val="0"/>
            <w:vAlign w:val="top"/>
          </w:tcPr>
          <w:p w14:paraId="12C9AA88">
            <w:pPr>
              <w:spacing w:line="360" w:lineRule="auto"/>
              <w:jc w:val="both"/>
              <w:rPr>
                <w:rFonts w:ascii="仿宋" w:hAnsi="仿宋" w:eastAsia="仿宋"/>
                <w:b w:val="0"/>
                <w:bCs w:val="0"/>
                <w:color w:val="auto"/>
                <w:sz w:val="24"/>
                <w:szCs w:val="24"/>
              </w:rPr>
            </w:pPr>
          </w:p>
          <w:p w14:paraId="2A6B30C7">
            <w:pPr>
              <w:spacing w:line="360" w:lineRule="auto"/>
              <w:jc w:val="both"/>
              <w:rPr>
                <w:rFonts w:ascii="仿宋" w:hAnsi="仿宋" w:eastAsia="仿宋"/>
                <w:b w:val="0"/>
                <w:bCs w:val="0"/>
                <w:color w:val="auto"/>
                <w:sz w:val="24"/>
                <w:szCs w:val="24"/>
              </w:rPr>
            </w:pPr>
          </w:p>
          <w:p w14:paraId="53AA92D0">
            <w:pPr>
              <w:spacing w:line="360" w:lineRule="auto"/>
              <w:jc w:val="both"/>
              <w:rPr>
                <w:rFonts w:ascii="仿宋" w:hAnsi="仿宋" w:eastAsia="仿宋"/>
                <w:b w:val="0"/>
                <w:bCs w:val="0"/>
                <w:color w:val="auto"/>
                <w:sz w:val="24"/>
                <w:szCs w:val="24"/>
              </w:rPr>
            </w:pPr>
          </w:p>
          <w:p w14:paraId="508FC4D2">
            <w:pPr>
              <w:spacing w:line="360" w:lineRule="auto"/>
              <w:jc w:val="both"/>
              <w:rPr>
                <w:rFonts w:ascii="仿宋" w:hAnsi="仿宋" w:eastAsia="仿宋"/>
                <w:b w:val="0"/>
                <w:bCs w:val="0"/>
                <w:color w:val="auto"/>
                <w:sz w:val="24"/>
                <w:szCs w:val="24"/>
              </w:rPr>
            </w:pPr>
          </w:p>
          <w:p w14:paraId="576F5740">
            <w:pPr>
              <w:spacing w:line="360" w:lineRule="auto"/>
              <w:jc w:val="both"/>
              <w:rPr>
                <w:rFonts w:ascii="仿宋" w:hAnsi="仿宋" w:eastAsia="仿宋"/>
                <w:b w:val="0"/>
                <w:bCs w:val="0"/>
                <w:color w:val="auto"/>
                <w:sz w:val="24"/>
                <w:szCs w:val="24"/>
              </w:rPr>
            </w:pPr>
          </w:p>
          <w:p w14:paraId="0D8E1725">
            <w:pPr>
              <w:spacing w:line="360" w:lineRule="auto"/>
              <w:jc w:val="both"/>
              <w:rPr>
                <w:rFonts w:ascii="仿宋" w:hAnsi="仿宋" w:eastAsia="仿宋"/>
                <w:b w:val="0"/>
                <w:bCs w:val="0"/>
                <w:color w:val="auto"/>
                <w:sz w:val="24"/>
                <w:szCs w:val="24"/>
              </w:rPr>
            </w:pPr>
          </w:p>
          <w:p w14:paraId="72FAE87E">
            <w:pPr>
              <w:spacing w:line="360" w:lineRule="auto"/>
              <w:jc w:val="both"/>
              <w:rPr>
                <w:rFonts w:ascii="仿宋" w:hAnsi="仿宋" w:eastAsia="仿宋"/>
                <w:b w:val="0"/>
                <w:bCs w:val="0"/>
                <w:color w:val="auto"/>
                <w:sz w:val="24"/>
                <w:szCs w:val="24"/>
              </w:rPr>
            </w:pPr>
          </w:p>
          <w:p w14:paraId="1364BB04">
            <w:pPr>
              <w:spacing w:line="360" w:lineRule="auto"/>
              <w:jc w:val="both"/>
              <w:rPr>
                <w:rFonts w:ascii="仿宋" w:hAnsi="仿宋" w:eastAsia="仿宋"/>
                <w:b w:val="0"/>
                <w:bCs w:val="0"/>
                <w:color w:val="auto"/>
                <w:sz w:val="24"/>
                <w:szCs w:val="24"/>
              </w:rPr>
            </w:pPr>
          </w:p>
        </w:tc>
      </w:tr>
    </w:tbl>
    <w:p w14:paraId="162F86DA">
      <w:pPr>
        <w:pStyle w:val="2"/>
        <w:spacing w:beforeLines="0" w:afterLines="0"/>
        <w:jc w:val="left"/>
        <w:rPr>
          <w:rFonts w:hint="eastAsia" w:ascii="国标黑体" w:hAnsi="国标黑体" w:eastAsia="国标黑体" w:cs="国标黑体"/>
          <w:b w:val="0"/>
          <w:bCs w:val="0"/>
          <w:color w:val="auto"/>
          <w:sz w:val="32"/>
          <w:szCs w:val="32"/>
          <w:lang w:eastAsia="zh-CN"/>
        </w:rPr>
      </w:pPr>
    </w:p>
    <w:p w14:paraId="4C86F6A8">
      <w:pPr>
        <w:pStyle w:val="2"/>
        <w:spacing w:beforeLines="0" w:afterLines="0"/>
        <w:jc w:val="left"/>
        <w:rPr>
          <w:rFonts w:hint="eastAsia" w:ascii="国标黑体" w:hAnsi="国标黑体" w:eastAsia="国标黑体" w:cs="国标黑体"/>
          <w:b w:val="0"/>
          <w:bCs w:val="0"/>
          <w:color w:val="auto"/>
          <w:sz w:val="32"/>
          <w:szCs w:val="32"/>
          <w:lang w:eastAsia="zh-CN"/>
        </w:rPr>
      </w:pPr>
    </w:p>
    <w:p w14:paraId="44C69E90">
      <w:pPr>
        <w:pStyle w:val="2"/>
        <w:spacing w:beforeLines="0" w:afterLines="0"/>
        <w:jc w:val="left"/>
        <w:rPr>
          <w:rFonts w:hint="eastAsia" w:ascii="国标黑体" w:hAnsi="国标黑体" w:eastAsia="国标黑体" w:cs="国标黑体"/>
          <w:b w:val="0"/>
          <w:bCs w:val="0"/>
          <w:color w:val="auto"/>
          <w:sz w:val="32"/>
          <w:szCs w:val="32"/>
          <w:lang w:eastAsia="zh-CN"/>
        </w:rPr>
      </w:pPr>
    </w:p>
    <w:p w14:paraId="6437FCAF">
      <w:pPr>
        <w:pStyle w:val="2"/>
        <w:spacing w:beforeLines="0" w:afterLines="0"/>
        <w:jc w:val="left"/>
        <w:rPr>
          <w:rFonts w:hint="eastAsia" w:ascii="国标黑体" w:hAnsi="国标黑体" w:eastAsia="国标黑体" w:cs="国标黑体"/>
          <w:b w:val="0"/>
          <w:bCs w:val="0"/>
          <w:color w:val="auto"/>
          <w:sz w:val="32"/>
          <w:szCs w:val="32"/>
          <w:lang w:val="en-US" w:eastAsia="zh-CN"/>
        </w:rPr>
      </w:pPr>
      <w:r>
        <w:rPr>
          <w:rFonts w:hint="eastAsia" w:ascii="国标黑体" w:hAnsi="国标黑体" w:eastAsia="国标黑体" w:cs="国标黑体"/>
          <w:b w:val="0"/>
          <w:bCs w:val="0"/>
          <w:color w:val="auto"/>
          <w:sz w:val="32"/>
          <w:szCs w:val="32"/>
          <w:lang w:eastAsia="zh-CN"/>
        </w:rPr>
        <w:t>附件</w:t>
      </w:r>
      <w:r>
        <w:rPr>
          <w:rFonts w:hint="eastAsia" w:ascii="国标黑体" w:hAnsi="国标黑体" w:eastAsia="国标黑体" w:cs="国标黑体"/>
          <w:b w:val="0"/>
          <w:bCs w:val="0"/>
          <w:color w:val="auto"/>
          <w:sz w:val="32"/>
          <w:szCs w:val="32"/>
          <w:lang w:val="en-US" w:eastAsia="zh-CN"/>
        </w:rPr>
        <w:t>3</w:t>
      </w:r>
    </w:p>
    <w:p w14:paraId="0384EB4C">
      <w:pPr>
        <w:rPr>
          <w:rFonts w:hint="default"/>
          <w:lang w:val="en-US" w:eastAsia="zh-CN"/>
        </w:rPr>
      </w:pPr>
    </w:p>
    <w:p w14:paraId="134F5C8C">
      <w:pPr>
        <w:pStyle w:val="2"/>
        <w:keepNext w:val="0"/>
        <w:keepLines w:val="0"/>
        <w:pageBreakBefore w:val="0"/>
        <w:kinsoku/>
        <w:wordWrap/>
        <w:overflowPunct/>
        <w:topLinePunct w:val="0"/>
        <w:autoSpaceDE/>
        <w:autoSpaceDN/>
        <w:bidi w:val="0"/>
        <w:adjustRightInd/>
        <w:snapToGrid/>
        <w:spacing w:beforeLines="0" w:afterLines="0" w:line="520" w:lineRule="exact"/>
        <w:jc w:val="center"/>
        <w:textAlignment w:val="auto"/>
        <w:rPr>
          <w:rFonts w:hint="eastAsia" w:ascii="方正小标宋简体" w:hAnsi="方正小标宋简体" w:eastAsia="方正小标宋简体"/>
          <w:b w:val="0"/>
          <w:bCs w:val="0"/>
          <w:color w:val="auto"/>
          <w:sz w:val="36"/>
          <w:szCs w:val="21"/>
        </w:rPr>
      </w:pPr>
      <w:r>
        <w:rPr>
          <w:rFonts w:hint="eastAsia" w:ascii="方正小标宋简体" w:hAnsi="方正小标宋简体" w:eastAsia="方正小标宋简体"/>
          <w:b w:val="0"/>
          <w:bCs w:val="0"/>
          <w:color w:val="auto"/>
          <w:sz w:val="36"/>
          <w:szCs w:val="21"/>
        </w:rPr>
        <w:t>企业</w:t>
      </w:r>
      <w:r>
        <w:rPr>
          <w:rFonts w:hint="eastAsia" w:ascii="方正小标宋简体" w:hAnsi="方正小标宋简体" w:eastAsia="方正小标宋简体"/>
          <w:b w:val="0"/>
          <w:bCs w:val="0"/>
          <w:color w:val="auto"/>
          <w:sz w:val="36"/>
          <w:szCs w:val="21"/>
          <w:lang w:eastAsia="zh-CN"/>
        </w:rPr>
        <w:t>真实性</w:t>
      </w:r>
      <w:r>
        <w:rPr>
          <w:rFonts w:hint="eastAsia" w:ascii="方正小标宋简体" w:hAnsi="方正小标宋简体" w:eastAsia="方正小标宋简体"/>
          <w:b w:val="0"/>
          <w:bCs w:val="0"/>
          <w:color w:val="auto"/>
          <w:sz w:val="36"/>
          <w:szCs w:val="21"/>
        </w:rPr>
        <w:t>承诺书</w:t>
      </w:r>
    </w:p>
    <w:p w14:paraId="04C00AEB">
      <w:pPr>
        <w:keepNext w:val="0"/>
        <w:keepLines w:val="0"/>
        <w:pageBreakBefore w:val="0"/>
        <w:kinsoku/>
        <w:wordWrap/>
        <w:overflowPunct/>
        <w:topLinePunct w:val="0"/>
        <w:autoSpaceDE/>
        <w:autoSpaceDN/>
        <w:bidi w:val="0"/>
        <w:adjustRightInd/>
        <w:snapToGrid/>
        <w:spacing w:line="520" w:lineRule="exact"/>
        <w:textAlignment w:val="auto"/>
        <w:rPr>
          <w:rFonts w:hint="eastAsia"/>
          <w:b w:val="0"/>
          <w:bCs w:val="0"/>
          <w:color w:val="auto"/>
        </w:rPr>
      </w:pPr>
    </w:p>
    <w:p w14:paraId="7E9054DD">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企业承诺内容：</w:t>
      </w:r>
    </w:p>
    <w:p w14:paraId="6DCBDD26">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1.本申请报告中所填写的内容真实、合法、有效。</w:t>
      </w:r>
    </w:p>
    <w:p w14:paraId="51A70504">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2.提供的申报资料和文件内容真实、可靠、事实存在。</w:t>
      </w:r>
    </w:p>
    <w:p w14:paraId="5E00F85C">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3.本申请报告中所涉本单位的知识产权、商业秘密明晰完整，归属本单位或技术来源正当合法，未剽窃他人成果，未侵犯他人的知识产权或商业秘密。</w:t>
      </w:r>
    </w:p>
    <w:p w14:paraId="28B83186">
      <w:pPr>
        <w:pStyle w:val="2"/>
        <w:keepNext w:val="0"/>
        <w:keepLines w:val="0"/>
        <w:pageBreakBefore w:val="0"/>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4.补助资金按照申报时确定的“资金用途”使用，不违规超范围使用。</w:t>
      </w:r>
    </w:p>
    <w:p w14:paraId="42682837">
      <w:pPr>
        <w:keepNext w:val="0"/>
        <w:keepLines w:val="0"/>
        <w:pageBreakBefore w:val="0"/>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5.补助资金使用应当设立专账，专项管理、专账核算、专款专用。</w:t>
      </w:r>
    </w:p>
    <w:p w14:paraId="7668B808">
      <w:pPr>
        <w:keepNext w:val="0"/>
        <w:keepLines w:val="0"/>
        <w:pageBreakBefore w:val="0"/>
        <w:kinsoku/>
        <w:wordWrap/>
        <w:overflowPunct/>
        <w:topLinePunct w:val="0"/>
        <w:autoSpaceDE/>
        <w:autoSpaceDN/>
        <w:bidi w:val="0"/>
        <w:adjustRightInd/>
        <w:snapToGrid/>
        <w:spacing w:beforeLines="0" w:afterLines="0" w:line="520" w:lineRule="exact"/>
        <w:ind w:firstLine="627" w:firstLineChars="196"/>
        <w:textAlignment w:val="auto"/>
        <w:rPr>
          <w:rFonts w:hint="default" w:ascii="仿宋" w:hAnsi="仿宋" w:eastAsia="仿宋"/>
          <w:b w:val="0"/>
          <w:bCs w:val="0"/>
          <w:color w:val="auto"/>
          <w:sz w:val="32"/>
          <w:szCs w:val="24"/>
        </w:rPr>
      </w:pPr>
      <w:r>
        <w:rPr>
          <w:rFonts w:hint="default" w:ascii="仿宋" w:hAnsi="仿宋" w:eastAsia="仿宋"/>
          <w:b w:val="0"/>
          <w:bCs w:val="0"/>
          <w:color w:val="auto"/>
          <w:sz w:val="32"/>
          <w:szCs w:val="24"/>
        </w:rPr>
        <w:t>6.本企业</w:t>
      </w:r>
      <w:r>
        <w:rPr>
          <w:rFonts w:hint="eastAsia" w:ascii="仿宋" w:hAnsi="仿宋" w:eastAsia="仿宋"/>
          <w:b w:val="0"/>
          <w:bCs w:val="0"/>
          <w:color w:val="auto"/>
          <w:sz w:val="32"/>
          <w:szCs w:val="24"/>
          <w:lang w:eastAsia="zh-CN"/>
        </w:rPr>
        <w:t>及受委托企业（如有）</w:t>
      </w:r>
      <w:r>
        <w:rPr>
          <w:rFonts w:hint="default" w:ascii="仿宋" w:hAnsi="仿宋" w:eastAsia="仿宋"/>
          <w:b w:val="0"/>
          <w:bCs w:val="0"/>
          <w:color w:val="auto"/>
          <w:sz w:val="32"/>
          <w:szCs w:val="24"/>
        </w:rPr>
        <w:t>近三年未发生较大安全、环保、质量事件</w:t>
      </w:r>
      <w:r>
        <w:rPr>
          <w:rFonts w:hint="eastAsia" w:ascii="仿宋" w:hAnsi="仿宋" w:eastAsia="仿宋"/>
          <w:b w:val="0"/>
          <w:bCs w:val="0"/>
          <w:color w:val="auto"/>
          <w:sz w:val="32"/>
          <w:szCs w:val="24"/>
          <w:lang w:eastAsia="zh-CN"/>
        </w:rPr>
        <w:t>，</w:t>
      </w:r>
      <w:r>
        <w:rPr>
          <w:rFonts w:hint="eastAsia" w:ascii="仿宋" w:hAnsi="仿宋" w:eastAsia="仿宋" w:cs="宋体"/>
          <w:b w:val="0"/>
          <w:bCs w:val="0"/>
          <w:color w:val="auto"/>
          <w:kern w:val="2"/>
          <w:sz w:val="32"/>
          <w:szCs w:val="32"/>
          <w:lang w:val="en-US" w:eastAsia="zh-CN" w:bidi="ar-SA"/>
        </w:rPr>
        <w:t>无失信行为或截止申报期止失信记录已经修复</w:t>
      </w:r>
      <w:r>
        <w:rPr>
          <w:rFonts w:hint="default" w:ascii="仿宋" w:hAnsi="仿宋" w:eastAsia="仿宋"/>
          <w:b w:val="0"/>
          <w:bCs w:val="0"/>
          <w:color w:val="auto"/>
          <w:sz w:val="32"/>
          <w:szCs w:val="24"/>
        </w:rPr>
        <w:t>。</w:t>
      </w:r>
    </w:p>
    <w:p w14:paraId="6DEF8D5F">
      <w:pPr>
        <w:pStyle w:val="2"/>
        <w:keepNext w:val="0"/>
        <w:keepLines w:val="0"/>
        <w:pageBreakBefore w:val="0"/>
        <w:kinsoku/>
        <w:wordWrap/>
        <w:overflowPunct/>
        <w:topLinePunct w:val="0"/>
        <w:autoSpaceDE/>
        <w:autoSpaceDN/>
        <w:bidi w:val="0"/>
        <w:adjustRightInd/>
        <w:snapToGrid/>
        <w:spacing w:beforeLines="0" w:afterLines="0" w:line="520" w:lineRule="exact"/>
        <w:ind w:firstLine="640" w:firstLineChars="200"/>
        <w:textAlignment w:val="auto"/>
        <w:rPr>
          <w:rFonts w:hint="eastAsia" w:ascii="仿宋" w:hAnsi="仿宋" w:eastAsia="仿宋"/>
          <w:b w:val="0"/>
          <w:bCs w:val="0"/>
          <w:color w:val="auto"/>
          <w:sz w:val="32"/>
          <w:szCs w:val="24"/>
          <w:lang w:eastAsia="zh-CN"/>
        </w:rPr>
      </w:pPr>
      <w:r>
        <w:rPr>
          <w:rFonts w:hint="default" w:ascii="仿宋" w:hAnsi="仿宋" w:eastAsia="仿宋"/>
          <w:b w:val="0"/>
          <w:bCs w:val="0"/>
          <w:color w:val="auto"/>
          <w:sz w:val="32"/>
          <w:szCs w:val="24"/>
        </w:rPr>
        <w:t>7.</w:t>
      </w:r>
      <w:r>
        <w:rPr>
          <w:rFonts w:hint="eastAsia" w:ascii="仿宋" w:hAnsi="仿宋" w:eastAsia="仿宋" w:cs="宋体"/>
          <w:b w:val="0"/>
          <w:bCs w:val="0"/>
          <w:color w:val="auto"/>
          <w:kern w:val="2"/>
          <w:sz w:val="32"/>
          <w:szCs w:val="32"/>
          <w:lang w:val="en-US" w:eastAsia="zh-CN" w:bidi="ar-SA"/>
        </w:rPr>
        <w:t>本企业截止申报期止不存在未按照合同约定正常收购生鲜乳等恶意拒收、限收行为</w:t>
      </w:r>
      <w:r>
        <w:rPr>
          <w:rFonts w:hint="eastAsia" w:ascii="仿宋" w:hAnsi="仿宋" w:eastAsia="仿宋"/>
          <w:b w:val="0"/>
          <w:bCs w:val="0"/>
          <w:color w:val="auto"/>
          <w:sz w:val="32"/>
          <w:szCs w:val="24"/>
          <w:lang w:eastAsia="zh-CN"/>
        </w:rPr>
        <w:t>。</w:t>
      </w:r>
    </w:p>
    <w:p w14:paraId="53887E40">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若发生与上述承诺相违背的事实，由本单位承担法律责任。</w:t>
      </w:r>
    </w:p>
    <w:p w14:paraId="4BB3316D">
      <w:pPr>
        <w:keepNext w:val="0"/>
        <w:keepLines w:val="0"/>
        <w:pageBreakBefore w:val="0"/>
        <w:widowControl/>
        <w:kinsoku/>
        <w:wordWrap/>
        <w:overflowPunct/>
        <w:topLinePunct w:val="0"/>
        <w:autoSpaceDE/>
        <w:autoSpaceDN/>
        <w:bidi w:val="0"/>
        <w:adjustRightInd/>
        <w:snapToGrid/>
        <w:spacing w:beforeLines="0" w:afterLines="0" w:line="520" w:lineRule="exact"/>
        <w:textAlignment w:val="auto"/>
        <w:rPr>
          <w:rFonts w:hint="default" w:ascii="仿宋" w:hAnsi="仿宋" w:eastAsia="仿宋"/>
          <w:b w:val="0"/>
          <w:bCs w:val="0"/>
          <w:color w:val="auto"/>
          <w:kern w:val="0"/>
          <w:sz w:val="32"/>
          <w:szCs w:val="24"/>
        </w:rPr>
      </w:pPr>
    </w:p>
    <w:p w14:paraId="6D59F7C9">
      <w:pPr>
        <w:keepNext w:val="0"/>
        <w:keepLines w:val="0"/>
        <w:pageBreakBefore w:val="0"/>
        <w:widowControl/>
        <w:kinsoku/>
        <w:wordWrap/>
        <w:overflowPunct/>
        <w:topLinePunct w:val="0"/>
        <w:autoSpaceDE/>
        <w:autoSpaceDN/>
        <w:bidi w:val="0"/>
        <w:adjustRightInd/>
        <w:snapToGrid/>
        <w:spacing w:beforeLines="0" w:afterLines="0" w:line="520" w:lineRule="exact"/>
        <w:ind w:firstLine="3200" w:firstLineChars="1000"/>
        <w:jc w:val="left"/>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法定代表人（签字）：</w:t>
      </w:r>
    </w:p>
    <w:p w14:paraId="38F452F0">
      <w:pPr>
        <w:keepNext w:val="0"/>
        <w:keepLines w:val="0"/>
        <w:pageBreakBefore w:val="0"/>
        <w:widowControl/>
        <w:kinsoku/>
        <w:wordWrap/>
        <w:overflowPunct/>
        <w:topLinePunct w:val="0"/>
        <w:autoSpaceDE/>
        <w:autoSpaceDN/>
        <w:bidi w:val="0"/>
        <w:adjustRightInd/>
        <w:snapToGrid/>
        <w:spacing w:beforeLines="0" w:afterLines="0" w:line="520" w:lineRule="exact"/>
        <w:ind w:firstLine="3200" w:firstLineChars="1000"/>
        <w:textAlignment w:val="auto"/>
        <w:rPr>
          <w:rFonts w:hint="default" w:ascii="仿宋" w:hAnsi="仿宋" w:eastAsia="仿宋"/>
          <w:b w:val="0"/>
          <w:bCs w:val="0"/>
          <w:color w:val="auto"/>
          <w:kern w:val="0"/>
          <w:sz w:val="32"/>
          <w:szCs w:val="24"/>
        </w:rPr>
      </w:pPr>
      <w:r>
        <w:rPr>
          <w:rFonts w:hint="default" w:ascii="仿宋" w:hAnsi="仿宋" w:eastAsia="仿宋"/>
          <w:b w:val="0"/>
          <w:bCs w:val="0"/>
          <w:color w:val="auto"/>
          <w:kern w:val="0"/>
          <w:sz w:val="32"/>
          <w:szCs w:val="24"/>
        </w:rPr>
        <w:t>单位（盖章）：</w:t>
      </w:r>
    </w:p>
    <w:p w14:paraId="0E526A65">
      <w:pPr>
        <w:pStyle w:val="2"/>
        <w:keepNext w:val="0"/>
        <w:keepLines w:val="0"/>
        <w:pageBreakBefore w:val="0"/>
        <w:kinsoku/>
        <w:wordWrap/>
        <w:overflowPunct/>
        <w:topLinePunct w:val="0"/>
        <w:autoSpaceDE/>
        <w:autoSpaceDN/>
        <w:bidi w:val="0"/>
        <w:adjustRightInd/>
        <w:snapToGrid/>
        <w:spacing w:line="520" w:lineRule="exact"/>
        <w:textAlignment w:val="auto"/>
        <w:rPr>
          <w:rFonts w:hint="default"/>
          <w:b w:val="0"/>
          <w:bCs w:val="0"/>
          <w:color w:val="auto"/>
        </w:rPr>
      </w:pPr>
    </w:p>
    <w:p w14:paraId="14352C15">
      <w:pPr>
        <w:keepNext w:val="0"/>
        <w:keepLines w:val="0"/>
        <w:pageBreakBefore w:val="0"/>
        <w:widowControl/>
        <w:kinsoku/>
        <w:wordWrap/>
        <w:overflowPunct/>
        <w:topLinePunct w:val="0"/>
        <w:autoSpaceDE/>
        <w:autoSpaceDN/>
        <w:bidi w:val="0"/>
        <w:adjustRightInd/>
        <w:snapToGrid/>
        <w:spacing w:beforeLines="0" w:afterLines="0" w:line="520" w:lineRule="exact"/>
        <w:ind w:firstLine="640" w:firstLineChars="200"/>
        <w:jc w:val="center"/>
        <w:textAlignment w:val="auto"/>
        <w:rPr>
          <w:rFonts w:hint="eastAsia" w:ascii="方正小标宋简体" w:hAnsi="方正小标宋简体" w:eastAsia="方正小标宋简体" w:cs="方正小标宋简体"/>
          <w:bCs/>
          <w:color w:val="auto"/>
          <w:sz w:val="36"/>
          <w:szCs w:val="36"/>
        </w:rPr>
      </w:pPr>
      <w:r>
        <w:rPr>
          <w:rFonts w:hint="default" w:ascii="仿宋" w:hAnsi="仿宋" w:eastAsia="仿宋"/>
          <w:b w:val="0"/>
          <w:bCs w:val="0"/>
          <w:color w:val="auto"/>
          <w:kern w:val="0"/>
          <w:sz w:val="32"/>
          <w:szCs w:val="24"/>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国标黑体">
    <w:panose1 w:val="02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GVhZTQ1MzQyMjZlMmI3ZDc3NTI1NzJhYTQ5MGQifQ=="/>
  </w:docVars>
  <w:rsids>
    <w:rsidRoot w:val="009658FF"/>
    <w:rsid w:val="00036711"/>
    <w:rsid w:val="000677DD"/>
    <w:rsid w:val="00074D07"/>
    <w:rsid w:val="00096A7E"/>
    <w:rsid w:val="000B3B76"/>
    <w:rsid w:val="000C22CA"/>
    <w:rsid w:val="00141E1B"/>
    <w:rsid w:val="00152B37"/>
    <w:rsid w:val="00164E73"/>
    <w:rsid w:val="00173A26"/>
    <w:rsid w:val="001821E4"/>
    <w:rsid w:val="001A0A1E"/>
    <w:rsid w:val="001B3E5C"/>
    <w:rsid w:val="001D1C2D"/>
    <w:rsid w:val="001E69EB"/>
    <w:rsid w:val="001F51C2"/>
    <w:rsid w:val="0024529C"/>
    <w:rsid w:val="00290672"/>
    <w:rsid w:val="002C1CF0"/>
    <w:rsid w:val="0037030C"/>
    <w:rsid w:val="003B100B"/>
    <w:rsid w:val="003D06E9"/>
    <w:rsid w:val="003D4A13"/>
    <w:rsid w:val="003E4B24"/>
    <w:rsid w:val="004A4BE3"/>
    <w:rsid w:val="004B58E0"/>
    <w:rsid w:val="004E471B"/>
    <w:rsid w:val="00502FF6"/>
    <w:rsid w:val="00510DAC"/>
    <w:rsid w:val="00525708"/>
    <w:rsid w:val="00526BBA"/>
    <w:rsid w:val="00526BDC"/>
    <w:rsid w:val="0054797F"/>
    <w:rsid w:val="00551AC1"/>
    <w:rsid w:val="0057207E"/>
    <w:rsid w:val="005A164E"/>
    <w:rsid w:val="005A483B"/>
    <w:rsid w:val="006040C7"/>
    <w:rsid w:val="00625328"/>
    <w:rsid w:val="0064547E"/>
    <w:rsid w:val="00723371"/>
    <w:rsid w:val="00786145"/>
    <w:rsid w:val="0079269E"/>
    <w:rsid w:val="007B1E1F"/>
    <w:rsid w:val="007C6F0B"/>
    <w:rsid w:val="00822B7E"/>
    <w:rsid w:val="00843AB8"/>
    <w:rsid w:val="008D0B76"/>
    <w:rsid w:val="0091575D"/>
    <w:rsid w:val="0092197E"/>
    <w:rsid w:val="009658FF"/>
    <w:rsid w:val="009A32AB"/>
    <w:rsid w:val="009E22B8"/>
    <w:rsid w:val="00A20B68"/>
    <w:rsid w:val="00A4196A"/>
    <w:rsid w:val="00A4638A"/>
    <w:rsid w:val="00A56365"/>
    <w:rsid w:val="00AA0293"/>
    <w:rsid w:val="00AB42CC"/>
    <w:rsid w:val="00AF4739"/>
    <w:rsid w:val="00B53B65"/>
    <w:rsid w:val="00B61741"/>
    <w:rsid w:val="00B76D8E"/>
    <w:rsid w:val="00B80DAE"/>
    <w:rsid w:val="00BA609F"/>
    <w:rsid w:val="00BF218E"/>
    <w:rsid w:val="00C13228"/>
    <w:rsid w:val="00C45B44"/>
    <w:rsid w:val="00C63EB3"/>
    <w:rsid w:val="00C77794"/>
    <w:rsid w:val="00CB5AFB"/>
    <w:rsid w:val="00CE5B7F"/>
    <w:rsid w:val="00CF0C4D"/>
    <w:rsid w:val="00CF469F"/>
    <w:rsid w:val="00D2781A"/>
    <w:rsid w:val="00D40CB9"/>
    <w:rsid w:val="00D40EB0"/>
    <w:rsid w:val="00DA7C58"/>
    <w:rsid w:val="00DD43E8"/>
    <w:rsid w:val="00DD71FD"/>
    <w:rsid w:val="00DF39E4"/>
    <w:rsid w:val="00E21AC7"/>
    <w:rsid w:val="00E271AB"/>
    <w:rsid w:val="00E50137"/>
    <w:rsid w:val="00E50392"/>
    <w:rsid w:val="00E545A0"/>
    <w:rsid w:val="00E54C84"/>
    <w:rsid w:val="00E6133D"/>
    <w:rsid w:val="00E62759"/>
    <w:rsid w:val="00EB0FBC"/>
    <w:rsid w:val="00EB36E4"/>
    <w:rsid w:val="00F53441"/>
    <w:rsid w:val="00F555AC"/>
    <w:rsid w:val="00F76688"/>
    <w:rsid w:val="00F84942"/>
    <w:rsid w:val="00F85ACB"/>
    <w:rsid w:val="00FE16A7"/>
    <w:rsid w:val="0A5E07FA"/>
    <w:rsid w:val="0D213998"/>
    <w:rsid w:val="13FFD937"/>
    <w:rsid w:val="1763773F"/>
    <w:rsid w:val="1B776431"/>
    <w:rsid w:val="28BF5918"/>
    <w:rsid w:val="2970130A"/>
    <w:rsid w:val="2CBD84E4"/>
    <w:rsid w:val="2ECD4938"/>
    <w:rsid w:val="2EFB1847"/>
    <w:rsid w:val="337F891B"/>
    <w:rsid w:val="33DE57FC"/>
    <w:rsid w:val="3A0A5868"/>
    <w:rsid w:val="3AFF67A4"/>
    <w:rsid w:val="3B3F4B11"/>
    <w:rsid w:val="3F292448"/>
    <w:rsid w:val="3F7D12E6"/>
    <w:rsid w:val="47FC4AB9"/>
    <w:rsid w:val="47FF9C37"/>
    <w:rsid w:val="4F900347"/>
    <w:rsid w:val="4FFF6FC2"/>
    <w:rsid w:val="53E6B55F"/>
    <w:rsid w:val="57086D12"/>
    <w:rsid w:val="5CB47AA0"/>
    <w:rsid w:val="5CEF6E31"/>
    <w:rsid w:val="5ECE785A"/>
    <w:rsid w:val="5FFBB154"/>
    <w:rsid w:val="61DEEB60"/>
    <w:rsid w:val="65EF4275"/>
    <w:rsid w:val="68F834DF"/>
    <w:rsid w:val="6A2E525F"/>
    <w:rsid w:val="6CFF0DDD"/>
    <w:rsid w:val="7677764A"/>
    <w:rsid w:val="777AC363"/>
    <w:rsid w:val="78E4B362"/>
    <w:rsid w:val="7BEF287A"/>
    <w:rsid w:val="7DD5334E"/>
    <w:rsid w:val="7DEB9724"/>
    <w:rsid w:val="7E97C476"/>
    <w:rsid w:val="7EF22C3F"/>
    <w:rsid w:val="7F57818A"/>
    <w:rsid w:val="7FBF0CAB"/>
    <w:rsid w:val="7FD9FD6F"/>
    <w:rsid w:val="7FE42E85"/>
    <w:rsid w:val="7FE60C54"/>
    <w:rsid w:val="7FEF05FE"/>
    <w:rsid w:val="7FFD17CE"/>
    <w:rsid w:val="7FFF4FD2"/>
    <w:rsid w:val="91BDE9E2"/>
    <w:rsid w:val="9B4BF05D"/>
    <w:rsid w:val="9EF718FD"/>
    <w:rsid w:val="B6F54004"/>
    <w:rsid w:val="B77E5AF3"/>
    <w:rsid w:val="B7FF544F"/>
    <w:rsid w:val="B7FFFAD3"/>
    <w:rsid w:val="BB771726"/>
    <w:rsid w:val="BBF7AE11"/>
    <w:rsid w:val="BDEF2F48"/>
    <w:rsid w:val="BEEB71A5"/>
    <w:rsid w:val="BF3EDEF1"/>
    <w:rsid w:val="BFF726F4"/>
    <w:rsid w:val="CBEFEB35"/>
    <w:rsid w:val="CFFF982C"/>
    <w:rsid w:val="D3EF06FC"/>
    <w:rsid w:val="D7558A7C"/>
    <w:rsid w:val="D7FE2D74"/>
    <w:rsid w:val="D7FEA3EB"/>
    <w:rsid w:val="D9FDBB71"/>
    <w:rsid w:val="DBFD09FE"/>
    <w:rsid w:val="DCBEB9CD"/>
    <w:rsid w:val="DECAD348"/>
    <w:rsid w:val="DF7F5F5E"/>
    <w:rsid w:val="DFDF2567"/>
    <w:rsid w:val="E7FF5C12"/>
    <w:rsid w:val="E9C3B445"/>
    <w:rsid w:val="ED56D9CB"/>
    <w:rsid w:val="EDFFF6EB"/>
    <w:rsid w:val="EEDE9B5E"/>
    <w:rsid w:val="EFC7D224"/>
    <w:rsid w:val="EFEBF011"/>
    <w:rsid w:val="F5DF9619"/>
    <w:rsid w:val="F5F5BBDD"/>
    <w:rsid w:val="F75CCCEE"/>
    <w:rsid w:val="F773187D"/>
    <w:rsid w:val="F79AEE8B"/>
    <w:rsid w:val="F7B4B19A"/>
    <w:rsid w:val="F7E547CA"/>
    <w:rsid w:val="F9DE1A74"/>
    <w:rsid w:val="FAFF48DF"/>
    <w:rsid w:val="FB7FFB0B"/>
    <w:rsid w:val="FCF69E55"/>
    <w:rsid w:val="FDEFF4A6"/>
    <w:rsid w:val="FE47F2C5"/>
    <w:rsid w:val="FEDDCF6B"/>
    <w:rsid w:val="FEFB109D"/>
    <w:rsid w:val="FF7E956C"/>
    <w:rsid w:val="FF7F3BC9"/>
    <w:rsid w:val="FFAD0FF3"/>
    <w:rsid w:val="FFCAC47B"/>
    <w:rsid w:val="FFEF540F"/>
    <w:rsid w:val="FFFD6086"/>
    <w:rsid w:val="FFFEC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style>
  <w:style w:type="paragraph" w:styleId="3">
    <w:name w:val="Body Text"/>
    <w:basedOn w:val="1"/>
    <w:qFormat/>
    <w:uiPriority w:val="0"/>
    <w:pPr>
      <w:spacing w:before="0" w:after="140" w:line="276" w:lineRule="auto"/>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页眉 Char"/>
    <w:basedOn w:val="10"/>
    <w:link w:val="6"/>
    <w:qFormat/>
    <w:uiPriority w:val="99"/>
    <w:rPr>
      <w:rFonts w:ascii="Calibri" w:hAnsi="Calibri" w:eastAsia="宋体" w:cs="Times New Roman"/>
      <w:sz w:val="18"/>
      <w:szCs w:val="18"/>
    </w:rPr>
  </w:style>
  <w:style w:type="character" w:customStyle="1" w:styleId="12">
    <w:name w:val="页脚 Char"/>
    <w:basedOn w:val="10"/>
    <w:link w:val="5"/>
    <w:qFormat/>
    <w:uiPriority w:val="99"/>
    <w:rPr>
      <w:rFonts w:ascii="Calibri" w:hAnsi="Calibri" w:eastAsia="宋体" w:cs="Times New Roman"/>
      <w:sz w:val="18"/>
      <w:szCs w:val="18"/>
    </w:rPr>
  </w:style>
  <w:style w:type="character" w:customStyle="1" w:styleId="13">
    <w:name w:val="批注框文本 Char"/>
    <w:basedOn w:val="10"/>
    <w:link w:val="4"/>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321</Words>
  <Characters>1832</Characters>
  <Lines>15</Lines>
  <Paragraphs>4</Paragraphs>
  <TotalTime>0</TotalTime>
  <ScaleCrop>false</ScaleCrop>
  <LinksUpToDate>false</LinksUpToDate>
  <CharactersWithSpaces>2149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2019-12-01T03:02:00Z</dcterms:created>
  <dc:creator>乌海芝</dc:creator>
  <cp:lastModifiedBy>刘俊廷:返回承办人（核稿）</cp:lastModifiedBy>
  <cp:lastPrinted>2026-08-05T08:12:00Z</cp:lastPrinted>
  <dcterms:modified xsi:type="dcterms:W3CDTF">2026-08-05T17:02:48Z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7BD54D7C2B1E4716ACB556749B276554_13</vt:lpwstr>
  </property>
</Properties>
</file>