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CC152">
      <w:pPr>
        <w:spacing w:line="600" w:lineRule="exact"/>
        <w:jc w:val="center"/>
        <w:rPr>
          <w:rFonts w:hint="eastAsia" w:ascii="方正小标宋简体" w:hAnsi="仿宋" w:eastAsia="方正小标宋简体"/>
          <w:spacing w:val="-4"/>
          <w:sz w:val="44"/>
          <w:szCs w:val="44"/>
        </w:rPr>
      </w:pPr>
    </w:p>
    <w:p w14:paraId="6EB6187F">
      <w:pPr>
        <w:pStyle w:val="4"/>
        <w:rPr>
          <w:rFonts w:hint="eastAsia"/>
        </w:rPr>
      </w:pPr>
    </w:p>
    <w:p w14:paraId="5FA82E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spacing w:val="-4"/>
          <w:sz w:val="44"/>
          <w:szCs w:val="44"/>
        </w:rPr>
      </w:pPr>
      <w:r>
        <w:rPr>
          <w:rFonts w:hint="eastAsia" w:ascii="方正小标宋简体" w:hAnsi="仿宋" w:eastAsia="方正小标宋简体"/>
          <w:spacing w:val="-4"/>
          <w:sz w:val="44"/>
          <w:szCs w:val="44"/>
        </w:rPr>
        <w:t>202</w:t>
      </w:r>
      <w:r>
        <w:rPr>
          <w:rFonts w:hint="eastAsia" w:ascii="方正小标宋简体" w:hAnsi="仿宋" w:eastAsia="方正小标宋简体"/>
          <w:spacing w:val="-4"/>
          <w:sz w:val="44"/>
          <w:szCs w:val="44"/>
          <w:lang w:val="en-US" w:eastAsia="zh-CN"/>
        </w:rPr>
        <w:t>6</w:t>
      </w:r>
      <w:r>
        <w:rPr>
          <w:rFonts w:hint="eastAsia" w:ascii="方正小标宋简体" w:hAnsi="仿宋" w:eastAsia="方正小标宋简体"/>
          <w:spacing w:val="-4"/>
          <w:sz w:val="44"/>
          <w:szCs w:val="44"/>
        </w:rPr>
        <w:t>年自治区生鲜乳加工增量补贴</w:t>
      </w:r>
    </w:p>
    <w:p w14:paraId="632070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spacing w:val="-4"/>
          <w:sz w:val="44"/>
          <w:szCs w:val="44"/>
        </w:rPr>
      </w:pPr>
      <w:r>
        <w:rPr>
          <w:rFonts w:hint="eastAsia" w:ascii="方正小标宋简体" w:hAnsi="仿宋" w:eastAsia="方正小标宋简体"/>
          <w:spacing w:val="-4"/>
          <w:sz w:val="44"/>
          <w:szCs w:val="44"/>
        </w:rPr>
        <w:t>项目申报指南</w:t>
      </w:r>
    </w:p>
    <w:p w14:paraId="466337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仿宋" w:eastAsia="方正小标宋简体"/>
          <w:spacing w:val="-4"/>
          <w:sz w:val="44"/>
          <w:szCs w:val="44"/>
        </w:rPr>
      </w:pPr>
    </w:p>
    <w:p w14:paraId="46DA1C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一、支持方向</w:t>
      </w:r>
    </w:p>
    <w:p w14:paraId="357EE84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left"/>
        <w:textAlignment w:val="auto"/>
        <w:rPr>
          <w:rFonts w:ascii="仿宋" w:hAnsi="仿宋" w:eastAsia="仿宋"/>
          <w:sz w:val="32"/>
          <w:szCs w:val="32"/>
        </w:rPr>
      </w:pPr>
      <w:r>
        <w:rPr>
          <w:rFonts w:hint="eastAsia" w:ascii="仿宋" w:hAnsi="仿宋" w:eastAsia="仿宋"/>
          <w:spacing w:val="-4"/>
          <w:sz w:val="32"/>
          <w:szCs w:val="32"/>
          <w:lang w:eastAsia="zh-CN"/>
        </w:rPr>
        <w:t>有效利用产能进行生鲜乳加工的自治区</w:t>
      </w:r>
      <w:r>
        <w:rPr>
          <w:rFonts w:hint="eastAsia" w:ascii="仿宋" w:hAnsi="仿宋" w:eastAsia="仿宋"/>
          <w:spacing w:val="-4"/>
          <w:sz w:val="32"/>
          <w:szCs w:val="32"/>
        </w:rPr>
        <w:t>乳制品加工企业。</w:t>
      </w:r>
      <w:r>
        <w:rPr>
          <w:rFonts w:ascii="仿宋" w:hAnsi="仿宋" w:eastAsia="仿宋"/>
          <w:sz w:val="32"/>
          <w:szCs w:val="32"/>
        </w:rPr>
        <w:t xml:space="preserve"> </w:t>
      </w:r>
    </w:p>
    <w:p w14:paraId="38C7C7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、申报资格及条件</w:t>
      </w:r>
    </w:p>
    <w:p w14:paraId="45D639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color w:val="auto"/>
          <w:sz w:val="32"/>
          <w:szCs w:val="32"/>
          <w:lang w:eastAsia="zh-CN"/>
        </w:rPr>
      </w:pPr>
      <w:r>
        <w:rPr>
          <w:rFonts w:hint="eastAsia" w:ascii="仿宋" w:hAnsi="仿宋" w:eastAsia="仿宋" w:cs="楷体"/>
          <w:bCs/>
          <w:sz w:val="32"/>
          <w:szCs w:val="32"/>
        </w:rPr>
        <w:t>（一）</w:t>
      </w:r>
      <w:r>
        <w:rPr>
          <w:rFonts w:hint="eastAsia" w:ascii="仿宋" w:hAnsi="仿宋" w:eastAsia="仿宋" w:cs="楷体"/>
          <w:bCs/>
          <w:color w:val="auto"/>
          <w:sz w:val="32"/>
          <w:szCs w:val="32"/>
          <w:lang w:eastAsia="zh-CN"/>
        </w:rPr>
        <w:t>在自治区内</w:t>
      </w:r>
      <w:r>
        <w:rPr>
          <w:rFonts w:hint="eastAsia" w:ascii="仿宋" w:hAnsi="仿宋" w:eastAsia="仿宋" w:cs="楷体"/>
          <w:bCs/>
          <w:color w:val="auto"/>
          <w:sz w:val="32"/>
          <w:szCs w:val="32"/>
        </w:rPr>
        <w:t>注册</w:t>
      </w:r>
      <w:r>
        <w:rPr>
          <w:rFonts w:hint="eastAsia" w:ascii="仿宋" w:hAnsi="仿宋" w:eastAsia="仿宋" w:cs="楷体"/>
          <w:bCs/>
          <w:color w:val="auto"/>
          <w:sz w:val="32"/>
          <w:szCs w:val="32"/>
          <w:lang w:eastAsia="zh-CN"/>
        </w:rPr>
        <w:t>并从事生鲜乳加工的乳制品企业，且</w:t>
      </w:r>
      <w:r>
        <w:rPr>
          <w:rFonts w:hint="eastAsia" w:ascii="仿宋" w:hAnsi="仿宋" w:eastAsia="仿宋" w:cs="楷体"/>
          <w:bCs/>
          <w:color w:val="auto"/>
          <w:sz w:val="32"/>
          <w:szCs w:val="32"/>
          <w:lang w:val="en-US" w:eastAsia="zh-CN"/>
        </w:rPr>
        <w:t>2024-2025</w:t>
      </w:r>
      <w:r>
        <w:rPr>
          <w:rFonts w:hint="eastAsia" w:ascii="仿宋" w:hAnsi="仿宋" w:eastAsia="仿宋" w:cs="楷体"/>
          <w:bCs/>
          <w:color w:val="auto"/>
          <w:sz w:val="32"/>
          <w:szCs w:val="32"/>
          <w:lang w:eastAsia="zh-CN"/>
        </w:rPr>
        <w:t>年度间生鲜乳加工增量不低于</w:t>
      </w:r>
      <w:r>
        <w:rPr>
          <w:rFonts w:hint="eastAsia" w:ascii="仿宋" w:hAnsi="仿宋" w:eastAsia="仿宋" w:cs="楷体"/>
          <w:bCs/>
          <w:color w:val="auto"/>
          <w:sz w:val="32"/>
          <w:szCs w:val="32"/>
          <w:lang w:val="en-US" w:eastAsia="zh-CN"/>
        </w:rPr>
        <w:t>100吨</w:t>
      </w:r>
      <w:r>
        <w:rPr>
          <w:rFonts w:hint="eastAsia" w:ascii="仿宋" w:hAnsi="仿宋" w:eastAsia="仿宋" w:cs="楷体"/>
          <w:bCs/>
          <w:color w:val="auto"/>
          <w:sz w:val="32"/>
          <w:szCs w:val="32"/>
          <w:lang w:eastAsia="zh-CN"/>
        </w:rPr>
        <w:t>；</w:t>
      </w:r>
    </w:p>
    <w:p w14:paraId="417DB0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w:t>
      </w:r>
      <w:r>
        <w:rPr>
          <w:rFonts w:hint="eastAsia" w:ascii="仿宋" w:hAnsi="仿宋" w:eastAsia="仿宋" w:cs="楷体"/>
          <w:bCs/>
          <w:sz w:val="32"/>
          <w:szCs w:val="32"/>
        </w:rPr>
        <w:t>已取得《乳制品生产许可证》</w:t>
      </w:r>
      <w:r>
        <w:rPr>
          <w:rFonts w:hint="eastAsia" w:ascii="仿宋" w:hAnsi="仿宋" w:eastAsia="仿宋" w:cs="楷体"/>
          <w:bCs/>
          <w:sz w:val="32"/>
          <w:szCs w:val="32"/>
          <w:lang w:eastAsia="zh-CN"/>
        </w:rPr>
        <w:t>；</w:t>
      </w:r>
    </w:p>
    <w:p w14:paraId="77756097">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 w:hAnsi="仿宋" w:eastAsia="仿宋" w:cs="楷体"/>
          <w:bCs/>
          <w:sz w:val="32"/>
          <w:szCs w:val="32"/>
          <w:lang w:eastAsia="zh-CN"/>
        </w:rPr>
        <w:t>（三）</w:t>
      </w:r>
      <w:r>
        <w:rPr>
          <w:rFonts w:hint="eastAsia" w:ascii="仿宋" w:hAnsi="仿宋" w:eastAsia="仿宋" w:cs="楷体"/>
          <w:bCs/>
          <w:sz w:val="32"/>
          <w:szCs w:val="32"/>
          <w:lang w:val="en-US" w:eastAsia="zh-CN"/>
        </w:rPr>
        <w:t>同一盟市区域内、同属一家母公司的多家企业可指定一家牵头合并上报；</w:t>
      </w:r>
    </w:p>
    <w:p w14:paraId="410E76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（四）存在委托加工情况的，由受托方（实际加工企业）申报补贴；</w:t>
      </w:r>
    </w:p>
    <w:p w14:paraId="5F6BB9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pacing w:val="-4"/>
          <w:sz w:val="32"/>
          <w:szCs w:val="32"/>
          <w:lang w:eastAsia="zh-CN"/>
        </w:rPr>
      </w:pPr>
      <w:r>
        <w:rPr>
          <w:rFonts w:hint="eastAsia" w:ascii="仿宋" w:hAnsi="仿宋" w:eastAsia="仿宋" w:cs="楷体"/>
          <w:bCs/>
          <w:sz w:val="32"/>
          <w:szCs w:val="32"/>
          <w:lang w:val="en-US" w:eastAsia="zh-CN"/>
        </w:rPr>
        <w:t>（五）</w:t>
      </w:r>
      <w:r>
        <w:rPr>
          <w:rFonts w:hint="eastAsia" w:ascii="仿宋" w:hAnsi="仿宋" w:eastAsia="仿宋"/>
          <w:spacing w:val="-4"/>
          <w:sz w:val="32"/>
          <w:szCs w:val="32"/>
          <w:lang w:eastAsia="zh-CN"/>
        </w:rPr>
        <w:t>近三年未发生较大安全、环保和质量事故；</w:t>
      </w:r>
    </w:p>
    <w:p w14:paraId="7E008EF6">
      <w:pPr>
        <w:spacing w:line="600" w:lineRule="exact"/>
        <w:ind w:firstLine="624" w:firstLineChars="200"/>
        <w:rPr>
          <w:rFonts w:hint="eastAsia" w:ascii="仿宋" w:hAnsi="仿宋" w:eastAsia="仿宋"/>
          <w:spacing w:val="-4"/>
          <w:sz w:val="32"/>
          <w:szCs w:val="32"/>
          <w:lang w:eastAsia="zh-CN"/>
        </w:rPr>
      </w:pPr>
      <w:r>
        <w:rPr>
          <w:rFonts w:hint="eastAsia" w:ascii="仿宋" w:hAnsi="仿宋" w:eastAsia="仿宋"/>
          <w:spacing w:val="-4"/>
          <w:sz w:val="32"/>
          <w:szCs w:val="32"/>
          <w:lang w:eastAsia="zh-CN"/>
        </w:rPr>
        <w:t>（六）</w:t>
      </w:r>
      <w:r>
        <w:rPr>
          <w:rFonts w:hint="eastAsia" w:ascii="仿宋" w:hAnsi="仿宋" w:eastAsia="仿宋"/>
          <w:spacing w:val="-4"/>
          <w:sz w:val="32"/>
          <w:szCs w:val="32"/>
          <w:lang w:eastAsia="zh-CN"/>
        </w:rPr>
        <w:t>同一企业的</w:t>
      </w:r>
      <w:r>
        <w:rPr>
          <w:rFonts w:hint="eastAsia" w:ascii="仿宋" w:hAnsi="仿宋" w:eastAsia="仿宋"/>
          <w:spacing w:val="-4"/>
          <w:sz w:val="32"/>
          <w:szCs w:val="32"/>
        </w:rPr>
        <w:t>同一项目已通过其他渠道获得同一级别自治区财政资金支持的不得重复申报</w:t>
      </w:r>
      <w:r>
        <w:rPr>
          <w:rFonts w:hint="eastAsia" w:ascii="仿宋" w:hAnsi="仿宋" w:eastAsia="仿宋"/>
          <w:spacing w:val="-4"/>
          <w:sz w:val="32"/>
          <w:szCs w:val="32"/>
          <w:lang w:eastAsia="zh-CN"/>
        </w:rPr>
        <w:t>，同一企业的</w:t>
      </w:r>
      <w:r>
        <w:rPr>
          <w:rFonts w:hint="eastAsia" w:ascii="仿宋" w:hAnsi="仿宋" w:eastAsia="仿宋"/>
          <w:spacing w:val="-4"/>
          <w:sz w:val="32"/>
          <w:szCs w:val="32"/>
        </w:rPr>
        <w:t>同一项目已申报自治区其他领域资金支持的不得重复申报</w:t>
      </w:r>
      <w:r>
        <w:rPr>
          <w:rFonts w:hint="eastAsia" w:ascii="仿宋" w:hAnsi="仿宋" w:eastAsia="仿宋"/>
          <w:spacing w:val="-4"/>
          <w:sz w:val="32"/>
          <w:szCs w:val="32"/>
          <w:lang w:eastAsia="zh-CN"/>
        </w:rPr>
        <w:t>。</w:t>
      </w:r>
    </w:p>
    <w:p w14:paraId="2F5C58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bookmarkStart w:id="0" w:name="_GoBack"/>
      <w:bookmarkEnd w:id="0"/>
      <w:r>
        <w:rPr>
          <w:rFonts w:hint="eastAsia" w:ascii="黑体" w:hAnsi="黑体" w:eastAsia="黑体"/>
          <w:sz w:val="32"/>
          <w:szCs w:val="32"/>
          <w:lang w:eastAsia="zh-CN"/>
        </w:rPr>
        <w:t>三</w:t>
      </w:r>
      <w:r>
        <w:rPr>
          <w:rFonts w:hint="eastAsia" w:ascii="黑体" w:hAnsi="黑体" w:eastAsia="黑体"/>
          <w:sz w:val="32"/>
          <w:szCs w:val="32"/>
        </w:rPr>
        <w:t>、申报材料</w:t>
      </w:r>
    </w:p>
    <w:p w14:paraId="07887B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（一）</w:t>
      </w:r>
      <w:r>
        <w:rPr>
          <w:rFonts w:hint="eastAsia" w:ascii="仿宋_GB2312" w:hAnsi="仿宋_GB2312" w:eastAsia="仿宋_GB2312" w:cs="仿宋_GB2312"/>
          <w:color w:val="000000"/>
          <w:sz w:val="32"/>
          <w:szCs w:val="22"/>
          <w:lang w:eastAsia="zh-CN"/>
        </w:rPr>
        <w:t>盟市工信部门上报的申请文件；</w:t>
      </w:r>
    </w:p>
    <w:p w14:paraId="3BBCBF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w:t>
      </w:r>
      <w:r>
        <w:rPr>
          <w:rFonts w:hint="eastAsia" w:ascii="仿宋" w:hAnsi="仿宋" w:eastAsia="仿宋" w:cs="楷体"/>
          <w:bCs/>
          <w:sz w:val="32"/>
          <w:szCs w:val="32"/>
        </w:rPr>
        <w:t>生鲜乳</w:t>
      </w:r>
      <w:r>
        <w:rPr>
          <w:rFonts w:hint="eastAsia" w:ascii="仿宋" w:hAnsi="仿宋" w:eastAsia="仿宋" w:cs="楷体"/>
          <w:bCs/>
          <w:sz w:val="32"/>
          <w:szCs w:val="32"/>
          <w:lang w:eastAsia="zh-CN"/>
        </w:rPr>
        <w:t>加工增量</w:t>
      </w:r>
      <w:r>
        <w:rPr>
          <w:rFonts w:hint="eastAsia" w:ascii="仿宋" w:hAnsi="仿宋" w:eastAsia="仿宋" w:cs="楷体"/>
          <w:bCs/>
          <w:sz w:val="32"/>
          <w:szCs w:val="32"/>
        </w:rPr>
        <w:t>补贴申请表</w:t>
      </w:r>
      <w:r>
        <w:rPr>
          <w:rFonts w:hint="eastAsia" w:ascii="仿宋" w:hAnsi="仿宋" w:eastAsia="仿宋" w:cs="楷体"/>
          <w:bCs/>
          <w:sz w:val="32"/>
          <w:szCs w:val="32"/>
          <w:lang w:eastAsia="zh-CN"/>
        </w:rPr>
        <w:t>；</w:t>
      </w:r>
    </w:p>
    <w:p w14:paraId="70D1F7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
          <w:lang w:val="en-US" w:eastAsia="zh-CN"/>
        </w:rPr>
      </w:pPr>
      <w:r>
        <w:rPr>
          <w:rFonts w:hint="eastAsia" w:ascii="仿宋" w:hAnsi="仿宋" w:eastAsia="仿宋" w:cs="楷体"/>
          <w:bCs/>
          <w:sz w:val="32"/>
          <w:szCs w:val="32"/>
          <w:lang w:val="en-US" w:eastAsia="zh-CN"/>
        </w:rPr>
        <w:t>（三）</w:t>
      </w:r>
      <w:r>
        <w:rPr>
          <w:rFonts w:hint="eastAsia" w:ascii="仿宋" w:hAnsi="仿宋" w:eastAsia="仿宋"/>
          <w:sz w:val="32"/>
          <w:szCs w:val="32"/>
          <w:lang w:val="en-US" w:eastAsia="zh-CN"/>
        </w:rPr>
        <w:t>企业基本情况表</w:t>
      </w:r>
      <w:r>
        <w:rPr>
          <w:rFonts w:hint="eastAsia" w:ascii="仿宋" w:hAnsi="仿宋" w:eastAsia="仿宋" w:cs="楷体"/>
          <w:bCs/>
          <w:sz w:val="32"/>
          <w:szCs w:val="32"/>
          <w:lang w:eastAsia="zh-CN"/>
        </w:rPr>
        <w:t>；</w:t>
      </w:r>
    </w:p>
    <w:p w14:paraId="2F5AA0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（四）</w:t>
      </w:r>
      <w:r>
        <w:rPr>
          <w:rFonts w:hint="eastAsia" w:ascii="仿宋" w:hAnsi="仿宋" w:eastAsia="仿宋" w:cs="楷体"/>
          <w:bCs/>
          <w:color w:val="auto"/>
          <w:sz w:val="32"/>
          <w:szCs w:val="32"/>
        </w:rPr>
        <w:t>企业</w:t>
      </w:r>
      <w:r>
        <w:rPr>
          <w:rFonts w:hint="eastAsia" w:ascii="仿宋" w:hAnsi="仿宋" w:eastAsia="仿宋" w:cs="楷体"/>
          <w:bCs/>
          <w:color w:val="auto"/>
          <w:sz w:val="32"/>
          <w:szCs w:val="32"/>
          <w:lang w:val="en-US" w:eastAsia="zh-CN"/>
        </w:rPr>
        <w:t>2024-2025</w:t>
      </w:r>
      <w:r>
        <w:rPr>
          <w:rFonts w:hint="eastAsia" w:ascii="仿宋" w:hAnsi="仿宋" w:eastAsia="仿宋" w:cs="楷体"/>
          <w:bCs/>
          <w:color w:val="auto"/>
          <w:sz w:val="32"/>
          <w:szCs w:val="32"/>
        </w:rPr>
        <w:t>年度专项审计报告（含企业</w:t>
      </w:r>
      <w:r>
        <w:rPr>
          <w:rFonts w:hint="eastAsia" w:ascii="仿宋" w:hAnsi="仿宋" w:eastAsia="仿宋" w:cs="楷体"/>
          <w:bCs/>
          <w:color w:val="auto"/>
          <w:sz w:val="32"/>
          <w:szCs w:val="32"/>
          <w:lang w:eastAsia="zh-CN"/>
        </w:rPr>
        <w:t>生鲜乳收购、加工、产出等</w:t>
      </w:r>
      <w:r>
        <w:rPr>
          <w:rFonts w:hint="eastAsia" w:ascii="仿宋" w:hAnsi="仿宋" w:eastAsia="仿宋" w:cs="楷体"/>
          <w:bCs/>
          <w:color w:val="auto"/>
          <w:sz w:val="32"/>
          <w:szCs w:val="32"/>
        </w:rPr>
        <w:t>主要</w:t>
      </w:r>
      <w:r>
        <w:rPr>
          <w:rFonts w:hint="eastAsia" w:ascii="仿宋" w:hAnsi="仿宋" w:eastAsia="仿宋" w:cs="楷体"/>
          <w:bCs/>
          <w:color w:val="auto"/>
          <w:sz w:val="32"/>
          <w:szCs w:val="32"/>
          <w:lang w:eastAsia="zh-CN"/>
        </w:rPr>
        <w:t>情况</w:t>
      </w:r>
      <w:r>
        <w:rPr>
          <w:rFonts w:hint="eastAsia" w:ascii="仿宋" w:hAnsi="仿宋" w:eastAsia="仿宋" w:cs="楷体"/>
          <w:bCs/>
          <w:color w:val="auto"/>
          <w:sz w:val="32"/>
          <w:szCs w:val="32"/>
          <w:lang w:val="en-US" w:eastAsia="zh-CN"/>
        </w:rPr>
        <w:t>)</w:t>
      </w:r>
      <w:r>
        <w:rPr>
          <w:rFonts w:hint="eastAsia" w:ascii="仿宋" w:hAnsi="仿宋" w:eastAsia="仿宋" w:cs="楷体"/>
          <w:bCs/>
          <w:color w:val="auto"/>
          <w:sz w:val="32"/>
          <w:szCs w:val="32"/>
          <w:lang w:eastAsia="zh-CN"/>
        </w:rPr>
        <w:t>；</w:t>
      </w:r>
    </w:p>
    <w:p w14:paraId="575B67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（五）</w:t>
      </w:r>
      <w:r>
        <w:rPr>
          <w:rFonts w:hint="eastAsia" w:ascii="仿宋" w:hAnsi="仿宋" w:eastAsia="仿宋" w:cs="楷体"/>
          <w:bCs/>
          <w:sz w:val="32"/>
          <w:szCs w:val="32"/>
        </w:rPr>
        <w:t>企业《乳制品生产许可证》复印件</w:t>
      </w:r>
      <w:r>
        <w:rPr>
          <w:rFonts w:hint="eastAsia" w:ascii="仿宋" w:hAnsi="仿宋" w:eastAsia="仿宋" w:cs="楷体"/>
          <w:bCs/>
          <w:sz w:val="32"/>
          <w:szCs w:val="32"/>
          <w:lang w:eastAsia="zh-CN"/>
        </w:rPr>
        <w:t>；</w:t>
      </w:r>
    </w:p>
    <w:p w14:paraId="4EA637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（六）</w:t>
      </w:r>
      <w:r>
        <w:rPr>
          <w:rFonts w:hint="eastAsia" w:ascii="仿宋" w:hAnsi="仿宋" w:eastAsia="仿宋" w:cs="楷体"/>
          <w:bCs/>
          <w:sz w:val="32"/>
          <w:szCs w:val="32"/>
        </w:rPr>
        <w:t>企业营业执照复印件</w:t>
      </w:r>
      <w:r>
        <w:rPr>
          <w:rFonts w:hint="eastAsia" w:ascii="仿宋" w:hAnsi="仿宋" w:eastAsia="仿宋" w:cs="楷体"/>
          <w:bCs/>
          <w:sz w:val="32"/>
          <w:szCs w:val="32"/>
          <w:lang w:eastAsia="zh-CN"/>
        </w:rPr>
        <w:t>；</w:t>
      </w:r>
    </w:p>
    <w:p w14:paraId="3BBDDC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（七）</w:t>
      </w:r>
      <w:r>
        <w:rPr>
          <w:rFonts w:hint="eastAsia" w:ascii="仿宋" w:hAnsi="仿宋" w:eastAsia="仿宋" w:cs="楷体"/>
          <w:bCs/>
          <w:sz w:val="32"/>
          <w:szCs w:val="32"/>
        </w:rPr>
        <w:t>企业在“信用内蒙古”</w:t>
      </w:r>
      <w:r>
        <w:rPr>
          <w:rFonts w:hint="eastAsia" w:ascii="仿宋" w:hAnsi="仿宋" w:eastAsia="仿宋" w:cs="楷体"/>
          <w:bCs/>
          <w:sz w:val="32"/>
          <w:szCs w:val="32"/>
          <w:lang w:eastAsia="zh-CN"/>
        </w:rPr>
        <w:t>、</w:t>
      </w:r>
      <w:r>
        <w:rPr>
          <w:rFonts w:hint="eastAsia" w:ascii="仿宋" w:hAnsi="仿宋" w:eastAsia="仿宋"/>
          <w:bCs/>
          <w:sz w:val="32"/>
          <w:szCs w:val="32"/>
          <w:lang w:val="en-US" w:eastAsia="zh-CN"/>
        </w:rPr>
        <w:t>“国家企业信用信息公示系统”</w:t>
      </w:r>
      <w:r>
        <w:rPr>
          <w:rFonts w:hint="eastAsia" w:ascii="仿宋" w:hAnsi="仿宋" w:eastAsia="仿宋" w:cs="楷体"/>
          <w:bCs/>
          <w:sz w:val="32"/>
          <w:szCs w:val="32"/>
        </w:rPr>
        <w:t>网站的企业信用情况截图（截止申报期）</w:t>
      </w:r>
      <w:r>
        <w:rPr>
          <w:rFonts w:hint="eastAsia" w:ascii="仿宋" w:hAnsi="仿宋" w:eastAsia="仿宋" w:cs="楷体"/>
          <w:bCs/>
          <w:sz w:val="32"/>
          <w:szCs w:val="32"/>
          <w:lang w:eastAsia="zh-CN"/>
        </w:rPr>
        <w:t>；</w:t>
      </w:r>
    </w:p>
    <w:p w14:paraId="2254A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lang w:val="en-US" w:eastAsia="zh-CN"/>
        </w:rPr>
      </w:pPr>
      <w:r>
        <w:rPr>
          <w:rFonts w:hint="eastAsia" w:ascii="仿宋" w:hAnsi="仿宋" w:eastAsia="仿宋" w:cs="楷体"/>
          <w:bCs/>
          <w:sz w:val="32"/>
          <w:szCs w:val="32"/>
          <w:lang w:eastAsia="zh-CN"/>
        </w:rPr>
        <w:t>（八）</w:t>
      </w:r>
      <w:r>
        <w:rPr>
          <w:rFonts w:hint="eastAsia" w:ascii="仿宋" w:hAnsi="仿宋" w:eastAsia="仿宋" w:cs="楷体"/>
          <w:bCs/>
          <w:sz w:val="32"/>
          <w:szCs w:val="32"/>
        </w:rPr>
        <w:t>企业真实性承诺书</w:t>
      </w:r>
      <w:r>
        <w:rPr>
          <w:rFonts w:hint="eastAsia" w:ascii="仿宋" w:hAnsi="仿宋" w:eastAsia="仿宋" w:cs="楷体"/>
          <w:bCs/>
          <w:sz w:val="32"/>
          <w:szCs w:val="32"/>
          <w:lang w:eastAsia="zh-CN"/>
        </w:rPr>
        <w:t>；</w:t>
      </w:r>
    </w:p>
    <w:p w14:paraId="3730DA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（九）如企业存在受其他乳制品加工企业委托进行加工情况的，还须提供：</w:t>
      </w:r>
    </w:p>
    <w:p w14:paraId="48BBAA0E">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val="en-US" w:eastAsia="zh-CN"/>
        </w:rPr>
        <w:t>1.委托企业</w:t>
      </w:r>
      <w:r>
        <w:rPr>
          <w:rFonts w:hint="eastAsia" w:ascii="仿宋" w:hAnsi="仿宋" w:eastAsia="仿宋" w:cs="楷体"/>
          <w:bCs/>
          <w:sz w:val="32"/>
          <w:szCs w:val="32"/>
        </w:rPr>
        <w:t>《乳制品生产许可证》复印件</w:t>
      </w:r>
      <w:r>
        <w:rPr>
          <w:rFonts w:hint="eastAsia" w:ascii="仿宋" w:hAnsi="仿宋" w:eastAsia="仿宋" w:cs="楷体"/>
          <w:bCs/>
          <w:sz w:val="32"/>
          <w:szCs w:val="32"/>
          <w:lang w:eastAsia="zh-CN"/>
        </w:rPr>
        <w:t>；</w:t>
      </w:r>
    </w:p>
    <w:p w14:paraId="41F11CB7">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default" w:ascii="仿宋" w:hAnsi="仿宋" w:eastAsia="仿宋" w:cs="楷体"/>
          <w:bCs/>
          <w:sz w:val="32"/>
          <w:szCs w:val="32"/>
          <w:lang w:val="en-US" w:eastAsia="zh-CN"/>
        </w:rPr>
      </w:pPr>
      <w:r>
        <w:rPr>
          <w:rFonts w:hint="eastAsia" w:ascii="仿宋" w:hAnsi="仿宋" w:eastAsia="仿宋" w:cs="楷体"/>
          <w:bCs/>
          <w:sz w:val="32"/>
          <w:szCs w:val="32"/>
          <w:lang w:val="en-US" w:eastAsia="zh-CN"/>
        </w:rPr>
        <w:t>2.委托</w:t>
      </w:r>
      <w:r>
        <w:rPr>
          <w:rFonts w:hint="default" w:ascii="仿宋" w:hAnsi="仿宋" w:eastAsia="仿宋" w:cs="楷体"/>
          <w:bCs/>
          <w:sz w:val="32"/>
          <w:szCs w:val="32"/>
          <w:lang w:val="en-US" w:eastAsia="zh-CN"/>
        </w:rPr>
        <w:t>企业营业执照复印件；</w:t>
      </w:r>
    </w:p>
    <w:p w14:paraId="75E010A4">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3.委托合同复印件；</w:t>
      </w:r>
    </w:p>
    <w:p w14:paraId="1E0601B0">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4.委托企业在“信用内蒙古”、“国家企业信用信息公示系统”网站的企业信用情况截图（截止申报期）。</w:t>
      </w:r>
    </w:p>
    <w:p w14:paraId="144EAE88">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default" w:ascii="仿宋" w:hAnsi="仿宋" w:eastAsia="仿宋" w:cs="楷体"/>
          <w:bCs/>
          <w:sz w:val="32"/>
          <w:szCs w:val="32"/>
          <w:lang w:val="en-US" w:eastAsia="zh-CN"/>
        </w:rPr>
      </w:pPr>
      <w:r>
        <w:rPr>
          <w:rFonts w:hint="eastAsia" w:ascii="仿宋" w:hAnsi="仿宋" w:eastAsia="仿宋" w:cs="楷体"/>
          <w:bCs/>
          <w:sz w:val="32"/>
          <w:szCs w:val="32"/>
          <w:lang w:val="en-US" w:eastAsia="zh-CN"/>
        </w:rPr>
        <w:t>（十）</w:t>
      </w:r>
      <w:r>
        <w:rPr>
          <w:rFonts w:hint="eastAsia" w:ascii="仿宋_GB2312" w:hAnsi="仿宋_GB2312" w:eastAsia="仿宋_GB2312" w:cs="仿宋_GB2312"/>
          <w:b w:val="0"/>
          <w:bCs w:val="0"/>
          <w:color w:val="auto"/>
          <w:sz w:val="32"/>
          <w:szCs w:val="32"/>
          <w:lang w:val="en-US" w:eastAsia="zh-CN"/>
        </w:rPr>
        <w:t>其他相关材料。</w:t>
      </w:r>
    </w:p>
    <w:p w14:paraId="39174B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四、申报程序</w:t>
      </w:r>
    </w:p>
    <w:p w14:paraId="59A909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申报企业在申报截止日期前将申报材料逐级上报，企业所在旗县（区）工信部门对企业申报材料进行初审，核实相关</w:t>
      </w:r>
      <w:r>
        <w:rPr>
          <w:rFonts w:hint="eastAsia" w:ascii="仿宋" w:hAnsi="仿宋" w:eastAsia="仿宋" w:cs="仿宋"/>
          <w:bCs/>
          <w:sz w:val="32"/>
          <w:szCs w:val="32"/>
          <w:lang w:eastAsia="zh-CN"/>
        </w:rPr>
        <w:t>证件、</w:t>
      </w:r>
      <w:r>
        <w:rPr>
          <w:rFonts w:hint="eastAsia" w:ascii="仿宋" w:hAnsi="仿宋" w:eastAsia="仿宋" w:cs="仿宋"/>
          <w:bCs/>
          <w:sz w:val="32"/>
          <w:szCs w:val="32"/>
        </w:rPr>
        <w:t>数据</w:t>
      </w:r>
      <w:r>
        <w:rPr>
          <w:rFonts w:hint="eastAsia" w:ascii="仿宋" w:hAnsi="仿宋" w:eastAsia="仿宋" w:cs="仿宋"/>
          <w:bCs/>
          <w:sz w:val="32"/>
          <w:szCs w:val="32"/>
          <w:lang w:eastAsia="zh-CN"/>
        </w:rPr>
        <w:t>并实地</w:t>
      </w:r>
      <w:r>
        <w:rPr>
          <w:rFonts w:hint="eastAsia" w:ascii="仿宋" w:hAnsi="仿宋" w:eastAsia="仿宋" w:cs="仿宋"/>
          <w:bCs/>
          <w:sz w:val="32"/>
          <w:szCs w:val="32"/>
        </w:rPr>
        <w:t>查验</w:t>
      </w:r>
      <w:r>
        <w:rPr>
          <w:rFonts w:hint="eastAsia" w:ascii="仿宋" w:hAnsi="仿宋" w:eastAsia="仿宋" w:cs="仿宋"/>
          <w:bCs/>
          <w:sz w:val="32"/>
          <w:szCs w:val="32"/>
          <w:lang w:eastAsia="zh-CN"/>
        </w:rPr>
        <w:t>项目情况</w:t>
      </w:r>
      <w:r>
        <w:rPr>
          <w:rFonts w:hint="eastAsia" w:ascii="仿宋" w:hAnsi="仿宋" w:eastAsia="仿宋" w:cs="仿宋"/>
          <w:bCs/>
          <w:sz w:val="32"/>
          <w:szCs w:val="32"/>
        </w:rPr>
        <w:t>，</w:t>
      </w:r>
      <w:r>
        <w:rPr>
          <w:rFonts w:hint="eastAsia" w:ascii="仿宋" w:hAnsi="仿宋" w:eastAsia="仿宋" w:cs="仿宋"/>
          <w:bCs/>
          <w:sz w:val="32"/>
          <w:szCs w:val="32"/>
          <w:lang w:eastAsia="zh-CN"/>
        </w:rPr>
        <w:t>形成项目核验报告及</w:t>
      </w:r>
      <w:r>
        <w:rPr>
          <w:rFonts w:hint="eastAsia" w:ascii="仿宋" w:hAnsi="仿宋" w:eastAsia="仿宋" w:cs="仿宋"/>
          <w:bCs/>
          <w:sz w:val="32"/>
          <w:szCs w:val="32"/>
        </w:rPr>
        <w:t>初审意见报送盟市工信局；盟市工信局对旗县（区）工信部门报送的材料进行审核（必要时可抽查）汇总后统一报送自治区工信厅。</w:t>
      </w:r>
    </w:p>
    <w:p w14:paraId="56AD34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bCs/>
          <w:sz w:val="32"/>
          <w:szCs w:val="32"/>
          <w:lang w:eastAsia="zh-CN"/>
        </w:rPr>
      </w:pPr>
      <w:r>
        <w:rPr>
          <w:rFonts w:hint="eastAsia" w:ascii="黑体" w:hAnsi="黑体" w:eastAsia="黑体" w:cs="黑体"/>
          <w:bCs/>
          <w:sz w:val="32"/>
          <w:szCs w:val="32"/>
          <w:lang w:eastAsia="zh-CN"/>
        </w:rPr>
        <w:t>五</w:t>
      </w:r>
      <w:r>
        <w:rPr>
          <w:rFonts w:hint="eastAsia" w:ascii="黑体" w:hAnsi="黑体" w:eastAsia="黑体" w:cs="黑体"/>
          <w:bCs/>
          <w:sz w:val="32"/>
          <w:szCs w:val="32"/>
        </w:rPr>
        <w:t>、</w:t>
      </w:r>
      <w:r>
        <w:rPr>
          <w:rFonts w:hint="eastAsia" w:ascii="黑体" w:hAnsi="黑体" w:eastAsia="黑体" w:cs="黑体"/>
          <w:b w:val="0"/>
          <w:bCs w:val="0"/>
          <w:sz w:val="32"/>
          <w:szCs w:val="32"/>
        </w:rPr>
        <w:t>绩效</w:t>
      </w:r>
      <w:r>
        <w:rPr>
          <w:rFonts w:hint="eastAsia" w:ascii="黑体" w:hAnsi="黑体" w:eastAsia="黑体" w:cs="黑体"/>
          <w:b w:val="0"/>
          <w:bCs w:val="0"/>
          <w:sz w:val="32"/>
          <w:szCs w:val="32"/>
          <w:lang w:eastAsia="zh-CN"/>
        </w:rPr>
        <w:t>目标</w:t>
      </w:r>
    </w:p>
    <w:p w14:paraId="7F9818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支持乳制品加工企业有效利用闲置产能，鼓励扩大生鲜乳加工规模，带动企业产能利用率提升。</w:t>
      </w:r>
    </w:p>
    <w:p w14:paraId="33C03711">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left"/>
        <w:textAlignment w:val="auto"/>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bCs/>
          <w:sz w:val="32"/>
          <w:szCs w:val="32"/>
        </w:rPr>
        <w:t>生鲜乳加工增量补贴申请表</w:t>
      </w:r>
    </w:p>
    <w:p w14:paraId="388B86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 w:hAnsi="仿宋" w:eastAsia="仿宋"/>
          <w:bCs/>
          <w:sz w:val="32"/>
          <w:szCs w:val="32"/>
        </w:rPr>
      </w:pPr>
      <w:r>
        <w:rPr>
          <w:rFonts w:hint="eastAsia" w:ascii="仿宋" w:hAnsi="仿宋" w:eastAsia="仿宋"/>
          <w:bCs/>
          <w:sz w:val="32"/>
          <w:szCs w:val="32"/>
          <w:lang w:val="en-US" w:eastAsia="zh-CN"/>
        </w:rPr>
        <w:t>2.</w:t>
      </w:r>
      <w:r>
        <w:rPr>
          <w:rFonts w:hint="eastAsia" w:ascii="仿宋" w:hAnsi="仿宋" w:eastAsia="仿宋"/>
          <w:sz w:val="32"/>
          <w:szCs w:val="32"/>
          <w:lang w:val="en-US" w:eastAsia="zh-CN"/>
        </w:rPr>
        <w:t>企业基本情况表</w:t>
      </w:r>
    </w:p>
    <w:p w14:paraId="787D91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 w:hAnsi="仿宋" w:eastAsia="仿宋"/>
          <w:bCs/>
          <w:sz w:val="32"/>
          <w:szCs w:val="32"/>
          <w:lang w:val="en-US" w:eastAsia="zh-CN"/>
        </w:rPr>
      </w:pPr>
      <w:r>
        <w:rPr>
          <w:rFonts w:hint="eastAsia" w:ascii="仿宋" w:hAnsi="仿宋" w:eastAsia="仿宋"/>
          <w:bCs/>
          <w:sz w:val="32"/>
          <w:szCs w:val="32"/>
          <w:lang w:val="en-US" w:eastAsia="zh-CN"/>
        </w:rPr>
        <w:t>3.企业真实性承诺书</w:t>
      </w:r>
    </w:p>
    <w:p w14:paraId="00F6F5A9">
      <w:pPr>
        <w:pStyle w:val="2"/>
        <w:rPr>
          <w:rFonts w:hint="eastAsia" w:ascii="仿宋" w:hAnsi="仿宋" w:eastAsia="仿宋"/>
          <w:bCs/>
          <w:sz w:val="32"/>
          <w:szCs w:val="32"/>
          <w:lang w:val="en-US" w:eastAsia="zh-CN"/>
        </w:rPr>
      </w:pPr>
    </w:p>
    <w:p w14:paraId="4B05D79B">
      <w:pPr>
        <w:rPr>
          <w:rFonts w:hint="eastAsia" w:ascii="仿宋" w:hAnsi="仿宋" w:eastAsia="仿宋"/>
          <w:bCs/>
          <w:sz w:val="32"/>
          <w:szCs w:val="32"/>
          <w:lang w:val="en-US" w:eastAsia="zh-CN"/>
        </w:rPr>
      </w:pPr>
    </w:p>
    <w:p w14:paraId="22A52281">
      <w:pPr>
        <w:pStyle w:val="2"/>
        <w:rPr>
          <w:rFonts w:hint="eastAsia" w:ascii="仿宋" w:hAnsi="仿宋" w:eastAsia="仿宋"/>
          <w:bCs/>
          <w:sz w:val="32"/>
          <w:szCs w:val="32"/>
          <w:lang w:val="en-US" w:eastAsia="zh-CN"/>
        </w:rPr>
      </w:pPr>
    </w:p>
    <w:p w14:paraId="375676EE">
      <w:pPr>
        <w:rPr>
          <w:rFonts w:hint="eastAsia" w:ascii="仿宋" w:hAnsi="仿宋" w:eastAsia="仿宋"/>
          <w:bCs/>
          <w:sz w:val="32"/>
          <w:szCs w:val="32"/>
          <w:lang w:val="en-US" w:eastAsia="zh-CN"/>
        </w:rPr>
      </w:pPr>
    </w:p>
    <w:p w14:paraId="6BF05AFA">
      <w:pPr>
        <w:pStyle w:val="2"/>
        <w:rPr>
          <w:rFonts w:hint="eastAsia" w:ascii="仿宋" w:hAnsi="仿宋" w:eastAsia="仿宋"/>
          <w:bCs/>
          <w:sz w:val="32"/>
          <w:szCs w:val="32"/>
          <w:lang w:val="en-US" w:eastAsia="zh-CN"/>
        </w:rPr>
      </w:pPr>
    </w:p>
    <w:p w14:paraId="54A2D7E7">
      <w:pPr>
        <w:rPr>
          <w:rFonts w:hint="eastAsia" w:ascii="仿宋" w:hAnsi="仿宋" w:eastAsia="仿宋"/>
          <w:bCs/>
          <w:sz w:val="32"/>
          <w:szCs w:val="32"/>
          <w:lang w:val="en-US" w:eastAsia="zh-CN"/>
        </w:rPr>
      </w:pPr>
    </w:p>
    <w:p w14:paraId="0029E9AD">
      <w:pPr>
        <w:pStyle w:val="2"/>
        <w:rPr>
          <w:rFonts w:hint="eastAsia" w:ascii="仿宋" w:hAnsi="仿宋" w:eastAsia="仿宋"/>
          <w:bCs/>
          <w:sz w:val="32"/>
          <w:szCs w:val="32"/>
          <w:lang w:val="en-US" w:eastAsia="zh-CN"/>
        </w:rPr>
      </w:pPr>
    </w:p>
    <w:p w14:paraId="1F921BA5">
      <w:pPr>
        <w:rPr>
          <w:rFonts w:hint="eastAsia" w:ascii="仿宋" w:hAnsi="仿宋" w:eastAsia="仿宋"/>
          <w:bCs/>
          <w:sz w:val="32"/>
          <w:szCs w:val="32"/>
          <w:lang w:val="en-US" w:eastAsia="zh-CN"/>
        </w:rPr>
      </w:pPr>
    </w:p>
    <w:p w14:paraId="201E2EB9">
      <w:pPr>
        <w:pStyle w:val="2"/>
        <w:rPr>
          <w:rFonts w:hint="eastAsia" w:ascii="仿宋" w:hAnsi="仿宋" w:eastAsia="仿宋"/>
          <w:bCs/>
          <w:sz w:val="32"/>
          <w:szCs w:val="32"/>
          <w:lang w:val="en-US" w:eastAsia="zh-CN"/>
        </w:rPr>
      </w:pPr>
    </w:p>
    <w:p w14:paraId="18934550">
      <w:pPr>
        <w:rPr>
          <w:rFonts w:hint="eastAsia" w:ascii="仿宋" w:hAnsi="仿宋" w:eastAsia="仿宋"/>
          <w:bCs/>
          <w:sz w:val="32"/>
          <w:szCs w:val="32"/>
          <w:lang w:val="en-US" w:eastAsia="zh-CN"/>
        </w:rPr>
      </w:pPr>
    </w:p>
    <w:p w14:paraId="3E0C0E44">
      <w:pPr>
        <w:pStyle w:val="2"/>
        <w:rPr>
          <w:rFonts w:hint="eastAsia" w:ascii="仿宋" w:hAnsi="仿宋" w:eastAsia="仿宋"/>
          <w:bCs/>
          <w:sz w:val="32"/>
          <w:szCs w:val="32"/>
          <w:lang w:val="en-US" w:eastAsia="zh-CN"/>
        </w:rPr>
      </w:pPr>
    </w:p>
    <w:p w14:paraId="24CC5D08">
      <w:pPr>
        <w:rPr>
          <w:rFonts w:hint="eastAsia" w:ascii="仿宋" w:hAnsi="仿宋" w:eastAsia="仿宋"/>
          <w:bCs/>
          <w:sz w:val="32"/>
          <w:szCs w:val="32"/>
          <w:lang w:val="en-US" w:eastAsia="zh-CN"/>
        </w:rPr>
      </w:pPr>
    </w:p>
    <w:p w14:paraId="6438E26C">
      <w:pPr>
        <w:pStyle w:val="2"/>
        <w:rPr>
          <w:rFonts w:hint="eastAsia" w:ascii="仿宋" w:hAnsi="仿宋" w:eastAsia="仿宋"/>
          <w:bCs/>
          <w:sz w:val="32"/>
          <w:szCs w:val="32"/>
          <w:lang w:val="en-US" w:eastAsia="zh-CN"/>
        </w:rPr>
      </w:pPr>
    </w:p>
    <w:p w14:paraId="139B9F49">
      <w:pPr>
        <w:rPr>
          <w:rFonts w:hint="eastAsia" w:ascii="仿宋" w:hAnsi="仿宋" w:eastAsia="仿宋"/>
          <w:bCs/>
          <w:sz w:val="32"/>
          <w:szCs w:val="32"/>
          <w:lang w:val="en-US" w:eastAsia="zh-CN"/>
        </w:rPr>
      </w:pPr>
    </w:p>
    <w:p w14:paraId="2CA1421F">
      <w:pPr>
        <w:pStyle w:val="2"/>
        <w:rPr>
          <w:rFonts w:hint="eastAsia" w:ascii="仿宋" w:hAnsi="仿宋" w:eastAsia="仿宋"/>
          <w:bCs/>
          <w:sz w:val="32"/>
          <w:szCs w:val="32"/>
          <w:lang w:val="en-US" w:eastAsia="zh-CN"/>
        </w:rPr>
      </w:pPr>
    </w:p>
    <w:p w14:paraId="10FF6607">
      <w:pPr>
        <w:rPr>
          <w:rFonts w:hint="eastAsia" w:ascii="仿宋" w:hAnsi="仿宋" w:eastAsia="仿宋"/>
          <w:bCs/>
          <w:sz w:val="32"/>
          <w:szCs w:val="32"/>
          <w:lang w:val="en-US" w:eastAsia="zh-CN"/>
        </w:rPr>
      </w:pPr>
    </w:p>
    <w:p w14:paraId="26C475C2">
      <w:pPr>
        <w:pStyle w:val="2"/>
        <w:rPr>
          <w:rFonts w:hint="eastAsia" w:ascii="仿宋" w:hAnsi="仿宋" w:eastAsia="仿宋"/>
          <w:bCs/>
          <w:sz w:val="32"/>
          <w:szCs w:val="32"/>
          <w:lang w:val="en-US" w:eastAsia="zh-CN"/>
        </w:rPr>
      </w:pPr>
    </w:p>
    <w:p w14:paraId="49CBED12">
      <w:pPr>
        <w:pStyle w:val="2"/>
        <w:rPr>
          <w:rFonts w:hint="eastAsia" w:ascii="仿宋" w:hAnsi="仿宋" w:eastAsia="仿宋"/>
          <w:bCs/>
          <w:sz w:val="32"/>
          <w:szCs w:val="32"/>
          <w:lang w:val="en-US" w:eastAsia="zh-CN"/>
        </w:rPr>
      </w:pPr>
    </w:p>
    <w:p w14:paraId="4C7D402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0C1A61A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highlight w:val="none"/>
          <w:lang w:val="en-US" w:eastAsia="zh-CN"/>
        </w:rPr>
      </w:pPr>
    </w:p>
    <w:p w14:paraId="195034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val="en-US" w:eastAsia="zh-CN"/>
        </w:rPr>
        <w:t>（20</w:t>
      </w:r>
      <w:r>
        <w:rPr>
          <w:rFonts w:hint="eastAsia" w:ascii="方正小标宋简体" w:hAnsi="方正小标宋简体" w:eastAsia="方正小标宋简体" w:cs="方正小标宋简体"/>
          <w:b w:val="0"/>
          <w:bCs w:val="0"/>
          <w:color w:val="auto"/>
          <w:sz w:val="44"/>
          <w:szCs w:val="44"/>
          <w:u w:val="single"/>
          <w:lang w:val="en-US" w:eastAsia="zh-CN"/>
        </w:rPr>
        <w:t>26</w:t>
      </w:r>
      <w:r>
        <w:rPr>
          <w:rFonts w:hint="eastAsia" w:ascii="方正小标宋简体" w:hAnsi="方正小标宋简体" w:eastAsia="方正小标宋简体" w:cs="方正小标宋简体"/>
          <w:b w:val="0"/>
          <w:bCs w:val="0"/>
          <w:color w:val="auto"/>
          <w:sz w:val="44"/>
          <w:szCs w:val="44"/>
          <w:lang w:val="en-US" w:eastAsia="zh-CN"/>
        </w:rPr>
        <w:t>）年度</w:t>
      </w:r>
      <w:r>
        <w:rPr>
          <w:rFonts w:hint="eastAsia" w:ascii="方正小标宋简体" w:hAnsi="方正小标宋简体" w:eastAsia="方正小标宋简体" w:cs="方正小标宋简体"/>
          <w:color w:val="auto"/>
          <w:sz w:val="44"/>
          <w:szCs w:val="44"/>
          <w:lang w:eastAsia="zh-CN"/>
        </w:rPr>
        <w:t>生鲜乳</w:t>
      </w:r>
      <w:r>
        <w:rPr>
          <w:rFonts w:hint="eastAsia" w:ascii="方正小标宋简体" w:hAnsi="方正小标宋简体" w:eastAsia="方正小标宋简体" w:cs="方正小标宋简体"/>
          <w:color w:val="auto"/>
          <w:sz w:val="44"/>
          <w:szCs w:val="44"/>
        </w:rPr>
        <w:t>加工增量补贴</w:t>
      </w:r>
      <w:r>
        <w:rPr>
          <w:rFonts w:hint="eastAsia" w:ascii="方正小标宋简体" w:hAnsi="方正小标宋简体" w:eastAsia="方正小标宋简体" w:cs="方正小标宋简体"/>
          <w:color w:val="auto"/>
          <w:sz w:val="44"/>
          <w:szCs w:val="44"/>
          <w:lang w:eastAsia="zh-CN"/>
        </w:rPr>
        <w:t>申请表</w:t>
      </w:r>
    </w:p>
    <w:p w14:paraId="59EF5D25">
      <w:pPr>
        <w:pStyle w:val="4"/>
        <w:rPr>
          <w:rFonts w:hint="eastAsia"/>
          <w:color w:val="auto"/>
          <w:lang w:val="en-US" w:eastAsia="zh-CN"/>
        </w:rPr>
      </w:pPr>
    </w:p>
    <w:p w14:paraId="392A8F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申报单位（盖章）：                                   单位：吨、万元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9"/>
        <w:gridCol w:w="1761"/>
        <w:gridCol w:w="2461"/>
        <w:gridCol w:w="1801"/>
      </w:tblGrid>
      <w:tr w14:paraId="2CA2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99" w:type="dxa"/>
            <w:noWrap w:val="0"/>
            <w:vAlign w:val="center"/>
          </w:tcPr>
          <w:p w14:paraId="016CC8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申请补贴金额</w:t>
            </w:r>
          </w:p>
        </w:tc>
        <w:tc>
          <w:tcPr>
            <w:tcW w:w="6023" w:type="dxa"/>
            <w:gridSpan w:val="3"/>
            <w:noWrap w:val="0"/>
            <w:vAlign w:val="center"/>
          </w:tcPr>
          <w:p w14:paraId="178049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r>
      <w:tr w14:paraId="55D2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499" w:type="dxa"/>
            <w:noWrap w:val="0"/>
            <w:vAlign w:val="center"/>
          </w:tcPr>
          <w:p w14:paraId="72EB6A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24-25</w:t>
            </w:r>
            <w:r>
              <w:rPr>
                <w:rFonts w:hint="eastAsia" w:ascii="宋体" w:hAnsi="宋体" w:eastAsia="宋体" w:cs="宋体"/>
                <w:b w:val="0"/>
                <w:bCs w:val="0"/>
                <w:color w:val="auto"/>
                <w:sz w:val="24"/>
                <w:szCs w:val="24"/>
                <w:vertAlign w:val="baseline"/>
                <w:lang w:val="en-US" w:eastAsia="zh-CN"/>
              </w:rPr>
              <w:t>年度生鲜乳加工增量</w:t>
            </w:r>
          </w:p>
        </w:tc>
        <w:tc>
          <w:tcPr>
            <w:tcW w:w="1761" w:type="dxa"/>
            <w:noWrap w:val="0"/>
            <w:vAlign w:val="center"/>
          </w:tcPr>
          <w:p w14:paraId="06F10E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56B243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24-25年度生鲜乳收购增量</w:t>
            </w:r>
          </w:p>
        </w:tc>
        <w:tc>
          <w:tcPr>
            <w:tcW w:w="1801" w:type="dxa"/>
            <w:noWrap w:val="0"/>
            <w:vAlign w:val="center"/>
          </w:tcPr>
          <w:p w14:paraId="388F82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r>
      <w:tr w14:paraId="6EA5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499" w:type="dxa"/>
            <w:noWrap w:val="0"/>
            <w:vAlign w:val="center"/>
          </w:tcPr>
          <w:p w14:paraId="5002AF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2025</w:t>
            </w:r>
            <w:r>
              <w:rPr>
                <w:rFonts w:hint="eastAsia" w:ascii="宋体" w:hAnsi="宋体" w:eastAsia="宋体" w:cs="宋体"/>
                <w:b w:val="0"/>
                <w:bCs w:val="0"/>
                <w:color w:val="auto"/>
                <w:sz w:val="24"/>
                <w:szCs w:val="24"/>
                <w:vertAlign w:val="baseline"/>
                <w:lang w:val="en-US" w:eastAsia="zh-CN"/>
              </w:rPr>
              <w:t>年度生鲜乳加工量</w:t>
            </w:r>
          </w:p>
        </w:tc>
        <w:tc>
          <w:tcPr>
            <w:tcW w:w="1761" w:type="dxa"/>
            <w:noWrap w:val="0"/>
            <w:vAlign w:val="center"/>
          </w:tcPr>
          <w:p w14:paraId="7C92F9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2A314D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2025</w:t>
            </w:r>
            <w:r>
              <w:rPr>
                <w:rFonts w:hint="eastAsia" w:ascii="宋体" w:hAnsi="宋体" w:eastAsia="宋体" w:cs="宋体"/>
                <w:b w:val="0"/>
                <w:bCs w:val="0"/>
                <w:color w:val="auto"/>
                <w:sz w:val="24"/>
                <w:szCs w:val="24"/>
                <w:vertAlign w:val="baseline"/>
                <w:lang w:val="en-US" w:eastAsia="zh-CN"/>
              </w:rPr>
              <w:t>年度生鲜乳收购量</w:t>
            </w:r>
          </w:p>
        </w:tc>
        <w:tc>
          <w:tcPr>
            <w:tcW w:w="1801" w:type="dxa"/>
            <w:noWrap w:val="0"/>
            <w:vAlign w:val="center"/>
          </w:tcPr>
          <w:p w14:paraId="5BC390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r>
      <w:tr w14:paraId="41D8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499" w:type="dxa"/>
            <w:noWrap w:val="0"/>
            <w:vAlign w:val="center"/>
          </w:tcPr>
          <w:p w14:paraId="05E39D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2024</w:t>
            </w:r>
            <w:r>
              <w:rPr>
                <w:rFonts w:hint="eastAsia" w:ascii="宋体" w:hAnsi="宋体" w:eastAsia="宋体" w:cs="宋体"/>
                <w:b w:val="0"/>
                <w:bCs w:val="0"/>
                <w:color w:val="auto"/>
                <w:sz w:val="24"/>
                <w:szCs w:val="24"/>
                <w:vertAlign w:val="baseline"/>
                <w:lang w:val="en-US" w:eastAsia="zh-CN"/>
              </w:rPr>
              <w:t>年度生鲜乳加工量</w:t>
            </w:r>
          </w:p>
        </w:tc>
        <w:tc>
          <w:tcPr>
            <w:tcW w:w="1761" w:type="dxa"/>
            <w:noWrap w:val="0"/>
            <w:vAlign w:val="center"/>
          </w:tcPr>
          <w:p w14:paraId="4DEB0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6C2DAB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2024</w:t>
            </w:r>
            <w:r>
              <w:rPr>
                <w:rFonts w:hint="eastAsia" w:ascii="宋体" w:hAnsi="宋体" w:eastAsia="宋体" w:cs="宋体"/>
                <w:b w:val="0"/>
                <w:bCs w:val="0"/>
                <w:color w:val="auto"/>
                <w:sz w:val="24"/>
                <w:szCs w:val="24"/>
                <w:vertAlign w:val="baseline"/>
                <w:lang w:val="en-US" w:eastAsia="zh-CN"/>
              </w:rPr>
              <w:t>年度生鲜乳收购量</w:t>
            </w:r>
          </w:p>
        </w:tc>
        <w:tc>
          <w:tcPr>
            <w:tcW w:w="1801" w:type="dxa"/>
            <w:noWrap w:val="0"/>
            <w:vAlign w:val="center"/>
          </w:tcPr>
          <w:p w14:paraId="6F75B0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r>
      <w:tr w14:paraId="077C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499" w:type="dxa"/>
            <w:vMerge w:val="restart"/>
            <w:noWrap w:val="0"/>
            <w:vAlign w:val="center"/>
          </w:tcPr>
          <w:p w14:paraId="0EDF83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cs="宋体"/>
                <w:b w:val="0"/>
                <w:bCs w:val="0"/>
                <w:color w:val="auto"/>
                <w:sz w:val="24"/>
                <w:szCs w:val="24"/>
                <w:vertAlign w:val="baseline"/>
                <w:lang w:val="en-US" w:eastAsia="zh-CN"/>
              </w:rPr>
              <w:t>2025</w:t>
            </w:r>
            <w:r>
              <w:rPr>
                <w:rFonts w:hint="eastAsia" w:ascii="宋体" w:hAnsi="宋体" w:eastAsia="宋体" w:cs="宋体"/>
                <w:b w:val="0"/>
                <w:bCs w:val="0"/>
                <w:color w:val="auto"/>
                <w:sz w:val="24"/>
                <w:szCs w:val="24"/>
                <w:vertAlign w:val="baseline"/>
                <w:lang w:val="en-US" w:eastAsia="zh-CN"/>
              </w:rPr>
              <w:t>年度乳制品产量</w:t>
            </w:r>
          </w:p>
          <w:p w14:paraId="36943B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restart"/>
            <w:noWrap w:val="0"/>
            <w:vAlign w:val="top"/>
          </w:tcPr>
          <w:p w14:paraId="0A7357B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6A8230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其中：液体乳</w:t>
            </w:r>
          </w:p>
        </w:tc>
        <w:tc>
          <w:tcPr>
            <w:tcW w:w="1801" w:type="dxa"/>
            <w:noWrap w:val="0"/>
            <w:vAlign w:val="top"/>
          </w:tcPr>
          <w:p w14:paraId="68193B9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3692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499" w:type="dxa"/>
            <w:vMerge w:val="continue"/>
            <w:noWrap w:val="0"/>
            <w:vAlign w:val="top"/>
          </w:tcPr>
          <w:p w14:paraId="006314B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2B7661F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64AB7C2B">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奶粉</w:t>
            </w:r>
          </w:p>
        </w:tc>
        <w:tc>
          <w:tcPr>
            <w:tcW w:w="1801" w:type="dxa"/>
            <w:noWrap w:val="0"/>
            <w:vAlign w:val="top"/>
          </w:tcPr>
          <w:p w14:paraId="6F2761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6EB6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499" w:type="dxa"/>
            <w:vMerge w:val="continue"/>
            <w:noWrap w:val="0"/>
            <w:vAlign w:val="top"/>
          </w:tcPr>
          <w:p w14:paraId="0CCD502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3946C3D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00B501DA">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801" w:type="dxa"/>
            <w:noWrap w:val="0"/>
            <w:vAlign w:val="top"/>
          </w:tcPr>
          <w:p w14:paraId="504893F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535E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99" w:type="dxa"/>
            <w:vMerge w:val="continue"/>
            <w:noWrap w:val="0"/>
            <w:vAlign w:val="top"/>
          </w:tcPr>
          <w:p w14:paraId="157FEA4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7482C3D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0BA77823">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801" w:type="dxa"/>
            <w:noWrap w:val="0"/>
            <w:vAlign w:val="top"/>
          </w:tcPr>
          <w:p w14:paraId="7562BEC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30E6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499" w:type="dxa"/>
            <w:vMerge w:val="restart"/>
            <w:noWrap w:val="0"/>
            <w:vAlign w:val="center"/>
          </w:tcPr>
          <w:p w14:paraId="1905F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cs="宋体"/>
                <w:b w:val="0"/>
                <w:bCs w:val="0"/>
                <w:color w:val="auto"/>
                <w:sz w:val="24"/>
                <w:szCs w:val="24"/>
                <w:vertAlign w:val="baseline"/>
                <w:lang w:val="en-US" w:eastAsia="zh-CN"/>
              </w:rPr>
              <w:t>2024</w:t>
            </w:r>
            <w:r>
              <w:rPr>
                <w:rFonts w:hint="eastAsia" w:ascii="宋体" w:hAnsi="宋体" w:eastAsia="宋体" w:cs="宋体"/>
                <w:b w:val="0"/>
                <w:bCs w:val="0"/>
                <w:color w:val="auto"/>
                <w:sz w:val="24"/>
                <w:szCs w:val="24"/>
                <w:vertAlign w:val="baseline"/>
                <w:lang w:val="en-US" w:eastAsia="zh-CN"/>
              </w:rPr>
              <w:t>年度乳制品产量</w:t>
            </w:r>
          </w:p>
        </w:tc>
        <w:tc>
          <w:tcPr>
            <w:tcW w:w="1761" w:type="dxa"/>
            <w:vMerge w:val="restart"/>
            <w:noWrap w:val="0"/>
            <w:vAlign w:val="top"/>
          </w:tcPr>
          <w:p w14:paraId="73B32BD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3DF39A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其中：液体乳</w:t>
            </w:r>
          </w:p>
        </w:tc>
        <w:tc>
          <w:tcPr>
            <w:tcW w:w="1801" w:type="dxa"/>
            <w:noWrap w:val="0"/>
            <w:vAlign w:val="top"/>
          </w:tcPr>
          <w:p w14:paraId="1DC7816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36C8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499" w:type="dxa"/>
            <w:vMerge w:val="continue"/>
            <w:noWrap w:val="0"/>
            <w:vAlign w:val="top"/>
          </w:tcPr>
          <w:p w14:paraId="6073063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733DB42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14C15B49">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奶粉</w:t>
            </w:r>
          </w:p>
        </w:tc>
        <w:tc>
          <w:tcPr>
            <w:tcW w:w="1801" w:type="dxa"/>
            <w:noWrap w:val="0"/>
            <w:vAlign w:val="top"/>
          </w:tcPr>
          <w:p w14:paraId="4DED1E7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0C30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499" w:type="dxa"/>
            <w:vMerge w:val="continue"/>
            <w:noWrap w:val="0"/>
            <w:vAlign w:val="top"/>
          </w:tcPr>
          <w:p w14:paraId="069994D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6771A70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3490E201">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801" w:type="dxa"/>
            <w:noWrap w:val="0"/>
            <w:vAlign w:val="top"/>
          </w:tcPr>
          <w:p w14:paraId="3A71493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6013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499" w:type="dxa"/>
            <w:vMerge w:val="continue"/>
            <w:noWrap w:val="0"/>
            <w:vAlign w:val="top"/>
          </w:tcPr>
          <w:p w14:paraId="2551982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1761" w:type="dxa"/>
            <w:vMerge w:val="continue"/>
            <w:noWrap w:val="0"/>
            <w:vAlign w:val="top"/>
          </w:tcPr>
          <w:p w14:paraId="5244993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c>
          <w:tcPr>
            <w:tcW w:w="2461" w:type="dxa"/>
            <w:noWrap w:val="0"/>
            <w:vAlign w:val="center"/>
          </w:tcPr>
          <w:p w14:paraId="75B9ADFC">
            <w:pPr>
              <w:keepNext w:val="0"/>
              <w:keepLines w:val="0"/>
              <w:pageBreakBefore w:val="0"/>
              <w:widowControl w:val="0"/>
              <w:kinsoku/>
              <w:wordWrap/>
              <w:overflowPunct/>
              <w:topLinePunct w:val="0"/>
              <w:autoSpaceDE/>
              <w:autoSpaceDN/>
              <w:bidi w:val="0"/>
              <w:adjustRightInd/>
              <w:snapToGrid/>
              <w:spacing w:line="400" w:lineRule="exact"/>
              <w:ind w:firstLine="720" w:firstLineChars="300"/>
              <w:jc w:val="left"/>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801" w:type="dxa"/>
            <w:noWrap w:val="0"/>
            <w:vAlign w:val="top"/>
          </w:tcPr>
          <w:p w14:paraId="7269DE6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highlight w:val="none"/>
                <w:vertAlign w:val="baseline"/>
                <w:lang w:val="en-US" w:eastAsia="zh-CN"/>
              </w:rPr>
            </w:pPr>
          </w:p>
        </w:tc>
      </w:tr>
      <w:tr w14:paraId="1ED5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8522" w:type="dxa"/>
            <w:gridSpan w:val="4"/>
            <w:noWrap w:val="0"/>
            <w:vAlign w:val="top"/>
          </w:tcPr>
          <w:p w14:paraId="64C16F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p>
          <w:p w14:paraId="4D8967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宋体" w:hAnsi="宋体" w:eastAsia="宋体" w:cs="宋体"/>
                <w:b w:val="0"/>
                <w:bCs w:val="0"/>
                <w:color w:val="auto"/>
                <w:sz w:val="24"/>
                <w:szCs w:val="24"/>
                <w:vertAlign w:val="baseline"/>
                <w:lang w:val="en-US" w:eastAsia="zh-CN"/>
              </w:rPr>
              <w:t>旗县区工信部门审核意见（签章）：</w:t>
            </w:r>
          </w:p>
          <w:p w14:paraId="3828C6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p>
        </w:tc>
      </w:tr>
      <w:tr w14:paraId="0E0F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8522" w:type="dxa"/>
            <w:gridSpan w:val="4"/>
            <w:noWrap w:val="0"/>
            <w:vAlign w:val="top"/>
          </w:tcPr>
          <w:p w14:paraId="6967BE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b w:val="0"/>
                <w:bCs w:val="0"/>
                <w:color w:val="auto"/>
                <w:sz w:val="24"/>
                <w:szCs w:val="24"/>
                <w:vertAlign w:val="baseline"/>
                <w:lang w:val="en-US" w:eastAsia="zh-CN"/>
              </w:rPr>
            </w:pPr>
          </w:p>
          <w:p w14:paraId="3787C9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cs="宋体"/>
                <w:b w:val="0"/>
                <w:bCs w:val="0"/>
                <w:color w:val="auto"/>
                <w:sz w:val="24"/>
                <w:szCs w:val="24"/>
                <w:vertAlign w:val="baseline"/>
                <w:lang w:val="en-US" w:eastAsia="zh-CN"/>
              </w:rPr>
              <w:t>盟市</w:t>
            </w:r>
            <w:r>
              <w:rPr>
                <w:rFonts w:hint="eastAsia" w:ascii="宋体" w:hAnsi="宋体" w:eastAsia="宋体" w:cs="宋体"/>
                <w:b w:val="0"/>
                <w:bCs w:val="0"/>
                <w:color w:val="auto"/>
                <w:sz w:val="24"/>
                <w:szCs w:val="24"/>
                <w:vertAlign w:val="baseline"/>
                <w:lang w:val="en-US" w:eastAsia="zh-CN"/>
              </w:rPr>
              <w:t>工信部门审核意见（签章）：</w:t>
            </w:r>
          </w:p>
          <w:p w14:paraId="253D288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b w:val="0"/>
                <w:bCs w:val="0"/>
                <w:color w:val="auto"/>
                <w:sz w:val="24"/>
                <w:szCs w:val="24"/>
                <w:vertAlign w:val="baseline"/>
                <w:lang w:val="en-US" w:eastAsia="zh-CN"/>
              </w:rPr>
            </w:pPr>
          </w:p>
          <w:p w14:paraId="27F2AF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p>
        </w:tc>
      </w:tr>
    </w:tbl>
    <w:p w14:paraId="7C41387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联系人：                            联系电话：</w:t>
      </w:r>
    </w:p>
    <w:p w14:paraId="234FC625">
      <w:pPr>
        <w:spacing w:line="600" w:lineRule="exact"/>
        <w:jc w:val="left"/>
        <w:rPr>
          <w:rFonts w:hint="eastAsia" w:ascii="黑体" w:hAnsi="黑体" w:eastAsia="黑体" w:cs="黑体"/>
          <w:bCs/>
          <w:sz w:val="32"/>
          <w:szCs w:val="32"/>
          <w:lang w:eastAsia="zh-CN"/>
        </w:rPr>
      </w:pPr>
    </w:p>
    <w:p w14:paraId="6B3FBCBD">
      <w:pPr>
        <w:spacing w:line="600" w:lineRule="exact"/>
        <w:jc w:val="lef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2</w:t>
      </w:r>
    </w:p>
    <w:p w14:paraId="624421AC">
      <w:pPr>
        <w:spacing w:line="60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企业基本情况表</w:t>
      </w:r>
    </w:p>
    <w:p w14:paraId="560B22E4">
      <w:pPr>
        <w:spacing w:line="600" w:lineRule="exact"/>
        <w:jc w:val="left"/>
        <w:rPr>
          <w:rFonts w:ascii="仿宋" w:hAnsi="仿宋" w:eastAsia="仿宋"/>
          <w:bCs/>
          <w:sz w:val="32"/>
          <w:szCs w:val="32"/>
        </w:rPr>
      </w:pPr>
    </w:p>
    <w:tbl>
      <w:tblPr>
        <w:tblStyle w:val="9"/>
        <w:tblW w:w="83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2223"/>
        <w:gridCol w:w="1744"/>
        <w:gridCol w:w="2615"/>
      </w:tblGrid>
      <w:tr w14:paraId="61F8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3AB1D1F7">
            <w:pPr>
              <w:spacing w:line="360" w:lineRule="auto"/>
              <w:jc w:val="center"/>
              <w:rPr>
                <w:rFonts w:ascii="仿宋" w:hAnsi="仿宋" w:eastAsia="仿宋"/>
                <w:bCs/>
                <w:sz w:val="24"/>
                <w:szCs w:val="24"/>
              </w:rPr>
            </w:pPr>
            <w:r>
              <w:rPr>
                <w:rFonts w:hint="eastAsia" w:ascii="仿宋" w:hAnsi="仿宋" w:eastAsia="仿宋"/>
                <w:bCs/>
                <w:sz w:val="24"/>
                <w:szCs w:val="24"/>
              </w:rPr>
              <w:t>企业名称</w:t>
            </w:r>
          </w:p>
        </w:tc>
        <w:tc>
          <w:tcPr>
            <w:tcW w:w="6582" w:type="dxa"/>
            <w:gridSpan w:val="3"/>
            <w:tcBorders>
              <w:top w:val="single" w:color="auto" w:sz="4" w:space="0"/>
              <w:left w:val="single" w:color="auto" w:sz="4" w:space="0"/>
              <w:bottom w:val="single" w:color="auto" w:sz="4" w:space="0"/>
              <w:right w:val="single" w:color="auto" w:sz="4" w:space="0"/>
            </w:tcBorders>
            <w:vAlign w:val="center"/>
          </w:tcPr>
          <w:p w14:paraId="1B8CF5E7">
            <w:pPr>
              <w:spacing w:line="360" w:lineRule="auto"/>
              <w:ind w:firstLine="480" w:firstLineChars="200"/>
              <w:jc w:val="center"/>
              <w:rPr>
                <w:rFonts w:ascii="仿宋" w:hAnsi="仿宋" w:eastAsia="仿宋"/>
                <w:bCs/>
                <w:sz w:val="24"/>
                <w:szCs w:val="24"/>
              </w:rPr>
            </w:pPr>
          </w:p>
        </w:tc>
      </w:tr>
      <w:tr w14:paraId="0B1E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56997A99">
            <w:pPr>
              <w:spacing w:line="360" w:lineRule="auto"/>
              <w:jc w:val="center"/>
              <w:rPr>
                <w:rFonts w:ascii="仿宋" w:hAnsi="仿宋" w:eastAsia="仿宋"/>
                <w:bCs/>
                <w:sz w:val="24"/>
                <w:szCs w:val="24"/>
              </w:rPr>
            </w:pPr>
            <w:r>
              <w:rPr>
                <w:rFonts w:hint="eastAsia" w:ascii="仿宋" w:hAnsi="仿宋" w:eastAsia="仿宋"/>
                <w:bCs/>
                <w:sz w:val="24"/>
                <w:szCs w:val="24"/>
              </w:rPr>
              <w:t>注册地址</w:t>
            </w:r>
          </w:p>
        </w:tc>
        <w:tc>
          <w:tcPr>
            <w:tcW w:w="6582" w:type="dxa"/>
            <w:gridSpan w:val="3"/>
            <w:tcBorders>
              <w:top w:val="single" w:color="auto" w:sz="4" w:space="0"/>
              <w:left w:val="single" w:color="auto" w:sz="4" w:space="0"/>
              <w:bottom w:val="single" w:color="auto" w:sz="4" w:space="0"/>
              <w:right w:val="single" w:color="auto" w:sz="4" w:space="0"/>
            </w:tcBorders>
            <w:vAlign w:val="center"/>
          </w:tcPr>
          <w:p w14:paraId="1B11D466">
            <w:pPr>
              <w:spacing w:line="360" w:lineRule="auto"/>
              <w:ind w:firstLine="480" w:firstLineChars="200"/>
              <w:jc w:val="center"/>
              <w:rPr>
                <w:rFonts w:ascii="仿宋" w:hAnsi="仿宋" w:eastAsia="仿宋"/>
                <w:bCs/>
                <w:sz w:val="24"/>
                <w:szCs w:val="24"/>
              </w:rPr>
            </w:pPr>
          </w:p>
        </w:tc>
      </w:tr>
      <w:tr w14:paraId="57E7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5B4EB163">
            <w:pPr>
              <w:spacing w:line="360" w:lineRule="auto"/>
              <w:jc w:val="center"/>
              <w:rPr>
                <w:rFonts w:ascii="仿宋" w:hAnsi="仿宋" w:eastAsia="仿宋"/>
                <w:bCs/>
                <w:sz w:val="24"/>
                <w:szCs w:val="24"/>
              </w:rPr>
            </w:pPr>
            <w:r>
              <w:rPr>
                <w:rFonts w:hint="eastAsia" w:ascii="仿宋" w:hAnsi="仿宋" w:eastAsia="仿宋"/>
                <w:bCs/>
                <w:sz w:val="24"/>
                <w:szCs w:val="24"/>
              </w:rPr>
              <w:t>法定代表人</w:t>
            </w:r>
          </w:p>
        </w:tc>
        <w:tc>
          <w:tcPr>
            <w:tcW w:w="2223" w:type="dxa"/>
            <w:tcBorders>
              <w:top w:val="single" w:color="auto" w:sz="4" w:space="0"/>
              <w:left w:val="single" w:color="auto" w:sz="4" w:space="0"/>
              <w:bottom w:val="single" w:color="auto" w:sz="4" w:space="0"/>
              <w:right w:val="single" w:color="auto" w:sz="4" w:space="0"/>
            </w:tcBorders>
            <w:vAlign w:val="center"/>
          </w:tcPr>
          <w:p w14:paraId="7D32CE52">
            <w:pPr>
              <w:spacing w:line="360" w:lineRule="auto"/>
              <w:ind w:firstLine="480" w:firstLineChars="200"/>
              <w:jc w:val="center"/>
              <w:rPr>
                <w:rFonts w:hint="eastAsia" w:ascii="仿宋" w:hAnsi="仿宋" w:eastAsia="仿宋"/>
                <w:bCs/>
                <w:sz w:val="24"/>
                <w:szCs w:val="24"/>
                <w:lang w:eastAsia="zh-CN"/>
              </w:rPr>
            </w:pPr>
          </w:p>
        </w:tc>
        <w:tc>
          <w:tcPr>
            <w:tcW w:w="1744" w:type="dxa"/>
            <w:tcBorders>
              <w:top w:val="single" w:color="auto" w:sz="4" w:space="0"/>
              <w:left w:val="single" w:color="auto" w:sz="4" w:space="0"/>
              <w:bottom w:val="single" w:color="auto" w:sz="4" w:space="0"/>
              <w:right w:val="single" w:color="auto" w:sz="4" w:space="0"/>
            </w:tcBorders>
            <w:vAlign w:val="center"/>
          </w:tcPr>
          <w:p w14:paraId="72F78C33">
            <w:pPr>
              <w:spacing w:line="360" w:lineRule="auto"/>
              <w:jc w:val="center"/>
              <w:rPr>
                <w:rFonts w:ascii="仿宋" w:hAnsi="仿宋" w:eastAsia="仿宋"/>
                <w:bCs/>
                <w:sz w:val="24"/>
                <w:szCs w:val="24"/>
              </w:rPr>
            </w:pPr>
            <w:r>
              <w:rPr>
                <w:rFonts w:hint="eastAsia" w:ascii="仿宋" w:hAnsi="仿宋" w:eastAsia="仿宋"/>
                <w:bCs/>
                <w:sz w:val="24"/>
                <w:szCs w:val="24"/>
              </w:rPr>
              <w:t>组织机构代码</w:t>
            </w:r>
          </w:p>
        </w:tc>
        <w:tc>
          <w:tcPr>
            <w:tcW w:w="2615" w:type="dxa"/>
            <w:tcBorders>
              <w:top w:val="single" w:color="auto" w:sz="4" w:space="0"/>
              <w:left w:val="single" w:color="auto" w:sz="4" w:space="0"/>
              <w:bottom w:val="single" w:color="auto" w:sz="4" w:space="0"/>
              <w:right w:val="single" w:color="auto" w:sz="4" w:space="0"/>
            </w:tcBorders>
            <w:vAlign w:val="center"/>
          </w:tcPr>
          <w:p w14:paraId="191D17D9">
            <w:pPr>
              <w:spacing w:line="360" w:lineRule="auto"/>
              <w:ind w:firstLine="480" w:firstLineChars="200"/>
              <w:jc w:val="center"/>
              <w:rPr>
                <w:rFonts w:ascii="仿宋" w:hAnsi="仿宋" w:eastAsia="仿宋"/>
                <w:bCs/>
                <w:sz w:val="24"/>
                <w:szCs w:val="24"/>
              </w:rPr>
            </w:pPr>
          </w:p>
        </w:tc>
      </w:tr>
      <w:tr w14:paraId="34D8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57C0C6A5">
            <w:pPr>
              <w:spacing w:line="360" w:lineRule="auto"/>
              <w:jc w:val="center"/>
              <w:rPr>
                <w:rFonts w:ascii="仿宋" w:hAnsi="仿宋" w:eastAsia="仿宋"/>
                <w:bCs/>
                <w:sz w:val="24"/>
                <w:szCs w:val="24"/>
              </w:rPr>
            </w:pPr>
            <w:r>
              <w:rPr>
                <w:rFonts w:hint="eastAsia" w:ascii="仿宋" w:hAnsi="仿宋" w:eastAsia="仿宋"/>
                <w:bCs/>
                <w:sz w:val="24"/>
                <w:szCs w:val="24"/>
                <w:highlight w:val="none"/>
                <w:lang w:eastAsia="zh-CN"/>
              </w:rPr>
              <w:t>通信</w:t>
            </w:r>
            <w:r>
              <w:rPr>
                <w:rFonts w:hint="eastAsia" w:ascii="仿宋" w:hAnsi="仿宋" w:eastAsia="仿宋"/>
                <w:bCs/>
                <w:sz w:val="24"/>
                <w:szCs w:val="24"/>
              </w:rPr>
              <w:t>地址</w:t>
            </w:r>
          </w:p>
        </w:tc>
        <w:tc>
          <w:tcPr>
            <w:tcW w:w="6582" w:type="dxa"/>
            <w:gridSpan w:val="3"/>
            <w:tcBorders>
              <w:top w:val="single" w:color="auto" w:sz="4" w:space="0"/>
              <w:left w:val="single" w:color="auto" w:sz="4" w:space="0"/>
              <w:bottom w:val="single" w:color="auto" w:sz="4" w:space="0"/>
              <w:right w:val="single" w:color="auto" w:sz="4" w:space="0"/>
            </w:tcBorders>
            <w:vAlign w:val="center"/>
          </w:tcPr>
          <w:p w14:paraId="74D90C8B">
            <w:pPr>
              <w:spacing w:line="360" w:lineRule="auto"/>
              <w:ind w:firstLine="480" w:firstLineChars="200"/>
              <w:jc w:val="center"/>
              <w:rPr>
                <w:rFonts w:ascii="仿宋" w:hAnsi="仿宋" w:eastAsia="仿宋"/>
                <w:bCs/>
                <w:sz w:val="24"/>
                <w:szCs w:val="24"/>
              </w:rPr>
            </w:pPr>
          </w:p>
        </w:tc>
      </w:tr>
      <w:tr w14:paraId="04A6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435051F1">
            <w:pPr>
              <w:spacing w:line="360" w:lineRule="auto"/>
              <w:jc w:val="center"/>
              <w:rPr>
                <w:rFonts w:ascii="仿宋" w:hAnsi="仿宋" w:eastAsia="仿宋"/>
                <w:bCs/>
                <w:sz w:val="24"/>
                <w:szCs w:val="24"/>
              </w:rPr>
            </w:pPr>
            <w:r>
              <w:rPr>
                <w:rFonts w:hint="eastAsia" w:ascii="仿宋" w:hAnsi="仿宋" w:eastAsia="仿宋"/>
                <w:bCs/>
                <w:sz w:val="24"/>
                <w:szCs w:val="24"/>
              </w:rPr>
              <w:t>联系人</w:t>
            </w:r>
          </w:p>
        </w:tc>
        <w:tc>
          <w:tcPr>
            <w:tcW w:w="2223" w:type="dxa"/>
            <w:tcBorders>
              <w:top w:val="single" w:color="auto" w:sz="4" w:space="0"/>
              <w:left w:val="single" w:color="auto" w:sz="4" w:space="0"/>
              <w:bottom w:val="single" w:color="auto" w:sz="4" w:space="0"/>
              <w:right w:val="single" w:color="auto" w:sz="4" w:space="0"/>
            </w:tcBorders>
            <w:vAlign w:val="center"/>
          </w:tcPr>
          <w:p w14:paraId="1449CB97">
            <w:pPr>
              <w:spacing w:line="360" w:lineRule="auto"/>
              <w:ind w:firstLine="480" w:firstLineChars="200"/>
              <w:jc w:val="center"/>
              <w:rPr>
                <w:rFonts w:ascii="仿宋" w:hAnsi="仿宋" w:eastAsia="仿宋"/>
                <w:bCs/>
                <w:sz w:val="24"/>
                <w:szCs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6BBF840F">
            <w:pPr>
              <w:spacing w:line="360" w:lineRule="auto"/>
              <w:jc w:val="center"/>
              <w:rPr>
                <w:rFonts w:ascii="仿宋" w:hAnsi="仿宋" w:eastAsia="仿宋"/>
                <w:bCs/>
                <w:sz w:val="24"/>
                <w:szCs w:val="24"/>
              </w:rPr>
            </w:pPr>
            <w:r>
              <w:rPr>
                <w:rFonts w:hint="eastAsia" w:ascii="仿宋" w:hAnsi="仿宋" w:eastAsia="仿宋"/>
                <w:bCs/>
                <w:sz w:val="24"/>
                <w:szCs w:val="24"/>
              </w:rPr>
              <w:t>职务</w:t>
            </w:r>
          </w:p>
        </w:tc>
        <w:tc>
          <w:tcPr>
            <w:tcW w:w="2615" w:type="dxa"/>
            <w:tcBorders>
              <w:top w:val="single" w:color="auto" w:sz="4" w:space="0"/>
              <w:left w:val="single" w:color="auto" w:sz="4" w:space="0"/>
              <w:bottom w:val="single" w:color="auto" w:sz="4" w:space="0"/>
              <w:right w:val="single" w:color="auto" w:sz="4" w:space="0"/>
            </w:tcBorders>
            <w:vAlign w:val="center"/>
          </w:tcPr>
          <w:p w14:paraId="2C517F80">
            <w:pPr>
              <w:spacing w:line="360" w:lineRule="auto"/>
              <w:ind w:firstLine="480" w:firstLineChars="200"/>
              <w:jc w:val="center"/>
              <w:rPr>
                <w:rFonts w:ascii="仿宋" w:hAnsi="仿宋" w:eastAsia="仿宋"/>
                <w:bCs/>
                <w:sz w:val="24"/>
                <w:szCs w:val="24"/>
              </w:rPr>
            </w:pPr>
          </w:p>
        </w:tc>
      </w:tr>
      <w:tr w14:paraId="7E6D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vAlign w:val="center"/>
          </w:tcPr>
          <w:p w14:paraId="698DA1D3">
            <w:pPr>
              <w:spacing w:line="360" w:lineRule="auto"/>
              <w:jc w:val="center"/>
              <w:rPr>
                <w:rFonts w:hint="eastAsia" w:ascii="仿宋" w:hAnsi="仿宋" w:eastAsia="仿宋"/>
                <w:bCs/>
                <w:sz w:val="24"/>
                <w:szCs w:val="24"/>
                <w:lang w:eastAsia="zh-CN"/>
              </w:rPr>
            </w:pPr>
            <w:r>
              <w:rPr>
                <w:rFonts w:hint="eastAsia" w:ascii="仿宋" w:hAnsi="仿宋" w:eastAsia="仿宋"/>
                <w:bCs/>
                <w:sz w:val="24"/>
                <w:szCs w:val="24"/>
                <w:lang w:eastAsia="zh-CN"/>
              </w:rPr>
              <w:t>联系方式</w:t>
            </w:r>
          </w:p>
        </w:tc>
        <w:tc>
          <w:tcPr>
            <w:tcW w:w="2223" w:type="dxa"/>
            <w:tcBorders>
              <w:top w:val="single" w:color="auto" w:sz="4" w:space="0"/>
              <w:left w:val="single" w:color="auto" w:sz="4" w:space="0"/>
              <w:bottom w:val="single" w:color="auto" w:sz="4" w:space="0"/>
              <w:right w:val="single" w:color="auto" w:sz="4" w:space="0"/>
            </w:tcBorders>
            <w:vAlign w:val="center"/>
          </w:tcPr>
          <w:p w14:paraId="3198E86F">
            <w:pPr>
              <w:spacing w:line="360" w:lineRule="auto"/>
              <w:ind w:firstLine="480" w:firstLineChars="200"/>
              <w:jc w:val="center"/>
              <w:rPr>
                <w:rFonts w:ascii="仿宋" w:hAnsi="仿宋" w:eastAsia="仿宋"/>
                <w:bCs/>
                <w:sz w:val="24"/>
                <w:szCs w:val="24"/>
              </w:rPr>
            </w:pPr>
          </w:p>
        </w:tc>
        <w:tc>
          <w:tcPr>
            <w:tcW w:w="1744" w:type="dxa"/>
            <w:tcBorders>
              <w:top w:val="single" w:color="auto" w:sz="4" w:space="0"/>
              <w:left w:val="single" w:color="auto" w:sz="4" w:space="0"/>
              <w:bottom w:val="single" w:color="auto" w:sz="4" w:space="0"/>
              <w:right w:val="single" w:color="auto" w:sz="4" w:space="0"/>
            </w:tcBorders>
            <w:vAlign w:val="center"/>
          </w:tcPr>
          <w:p w14:paraId="2A4D5869">
            <w:pPr>
              <w:spacing w:line="360" w:lineRule="auto"/>
              <w:jc w:val="center"/>
              <w:rPr>
                <w:rFonts w:ascii="仿宋" w:hAnsi="仿宋" w:eastAsia="仿宋"/>
                <w:bCs/>
                <w:sz w:val="24"/>
                <w:szCs w:val="24"/>
              </w:rPr>
            </w:pPr>
            <w:r>
              <w:rPr>
                <w:rFonts w:hint="eastAsia" w:ascii="仿宋" w:hAnsi="仿宋" w:eastAsia="仿宋"/>
                <w:bCs/>
                <w:sz w:val="24"/>
                <w:szCs w:val="24"/>
              </w:rPr>
              <w:t>邮箱</w:t>
            </w:r>
          </w:p>
        </w:tc>
        <w:tc>
          <w:tcPr>
            <w:tcW w:w="2615" w:type="dxa"/>
            <w:tcBorders>
              <w:top w:val="single" w:color="auto" w:sz="4" w:space="0"/>
              <w:left w:val="single" w:color="auto" w:sz="4" w:space="0"/>
              <w:bottom w:val="single" w:color="auto" w:sz="4" w:space="0"/>
              <w:right w:val="single" w:color="auto" w:sz="4" w:space="0"/>
            </w:tcBorders>
            <w:vAlign w:val="center"/>
          </w:tcPr>
          <w:p w14:paraId="05755819">
            <w:pPr>
              <w:spacing w:line="360" w:lineRule="auto"/>
              <w:ind w:firstLine="480" w:firstLineChars="200"/>
              <w:jc w:val="center"/>
              <w:rPr>
                <w:rFonts w:ascii="仿宋" w:hAnsi="仿宋" w:eastAsia="仿宋"/>
                <w:bCs/>
                <w:sz w:val="24"/>
                <w:szCs w:val="24"/>
              </w:rPr>
            </w:pPr>
          </w:p>
        </w:tc>
      </w:tr>
      <w:tr w14:paraId="495E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8328" w:type="dxa"/>
            <w:gridSpan w:val="4"/>
            <w:tcBorders>
              <w:top w:val="single" w:color="auto" w:sz="4" w:space="0"/>
              <w:left w:val="single" w:color="auto" w:sz="4" w:space="0"/>
              <w:bottom w:val="single" w:color="auto" w:sz="4" w:space="0"/>
              <w:right w:val="single" w:color="auto" w:sz="4" w:space="0"/>
            </w:tcBorders>
            <w:vAlign w:val="center"/>
          </w:tcPr>
          <w:p w14:paraId="11ABB6C8">
            <w:pPr>
              <w:spacing w:line="360" w:lineRule="auto"/>
              <w:jc w:val="center"/>
              <w:rPr>
                <w:rFonts w:hint="default" w:ascii="仿宋" w:hAnsi="仿宋" w:eastAsia="仿宋"/>
                <w:bCs/>
                <w:sz w:val="24"/>
                <w:szCs w:val="24"/>
                <w:lang w:val="en-US" w:eastAsia="zh-CN"/>
              </w:rPr>
            </w:pPr>
            <w:r>
              <w:rPr>
                <w:rFonts w:hint="eastAsia" w:ascii="仿宋" w:hAnsi="仿宋" w:eastAsia="仿宋"/>
                <w:b/>
                <w:bCs w:val="0"/>
                <w:sz w:val="24"/>
                <w:szCs w:val="24"/>
                <w:lang w:val="en-US" w:eastAsia="zh-CN"/>
              </w:rPr>
              <w:t>企业生鲜乳加工情况介绍</w:t>
            </w:r>
          </w:p>
        </w:tc>
      </w:tr>
      <w:tr w14:paraId="26F1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6" w:hRule="exact"/>
        </w:trPr>
        <w:tc>
          <w:tcPr>
            <w:tcW w:w="8328" w:type="dxa"/>
            <w:gridSpan w:val="4"/>
            <w:tcBorders>
              <w:top w:val="single" w:color="auto" w:sz="4" w:space="0"/>
              <w:left w:val="single" w:color="auto" w:sz="4" w:space="0"/>
              <w:bottom w:val="single" w:color="auto" w:sz="4" w:space="0"/>
              <w:right w:val="single" w:color="auto" w:sz="4" w:space="0"/>
            </w:tcBorders>
            <w:vAlign w:val="top"/>
          </w:tcPr>
          <w:p w14:paraId="2A3F1018">
            <w:pPr>
              <w:spacing w:line="360" w:lineRule="auto"/>
              <w:jc w:val="both"/>
              <w:rPr>
                <w:rFonts w:ascii="仿宋" w:hAnsi="仿宋" w:eastAsia="仿宋"/>
                <w:bCs/>
                <w:sz w:val="24"/>
                <w:szCs w:val="24"/>
              </w:rPr>
            </w:pPr>
          </w:p>
          <w:p w14:paraId="366B94B1">
            <w:pPr>
              <w:spacing w:line="360" w:lineRule="auto"/>
              <w:jc w:val="both"/>
              <w:rPr>
                <w:rFonts w:ascii="仿宋" w:hAnsi="仿宋" w:eastAsia="仿宋"/>
                <w:bCs/>
                <w:sz w:val="24"/>
                <w:szCs w:val="24"/>
              </w:rPr>
            </w:pPr>
          </w:p>
          <w:p w14:paraId="6B3872DD">
            <w:pPr>
              <w:spacing w:line="360" w:lineRule="auto"/>
              <w:jc w:val="both"/>
              <w:rPr>
                <w:rFonts w:ascii="仿宋" w:hAnsi="仿宋" w:eastAsia="仿宋"/>
                <w:bCs/>
                <w:sz w:val="24"/>
                <w:szCs w:val="24"/>
              </w:rPr>
            </w:pPr>
          </w:p>
          <w:p w14:paraId="4364B260">
            <w:pPr>
              <w:spacing w:line="360" w:lineRule="auto"/>
              <w:jc w:val="both"/>
              <w:rPr>
                <w:rFonts w:ascii="仿宋" w:hAnsi="仿宋" w:eastAsia="仿宋"/>
                <w:bCs/>
                <w:sz w:val="24"/>
                <w:szCs w:val="24"/>
              </w:rPr>
            </w:pPr>
          </w:p>
          <w:p w14:paraId="1C6EBB31">
            <w:pPr>
              <w:spacing w:line="360" w:lineRule="auto"/>
              <w:jc w:val="both"/>
              <w:rPr>
                <w:rFonts w:ascii="仿宋" w:hAnsi="仿宋" w:eastAsia="仿宋"/>
                <w:bCs/>
                <w:sz w:val="24"/>
                <w:szCs w:val="24"/>
              </w:rPr>
            </w:pPr>
          </w:p>
          <w:p w14:paraId="663F3C1E">
            <w:pPr>
              <w:spacing w:line="360" w:lineRule="auto"/>
              <w:jc w:val="both"/>
              <w:rPr>
                <w:rFonts w:ascii="仿宋" w:hAnsi="仿宋" w:eastAsia="仿宋"/>
                <w:bCs/>
                <w:sz w:val="24"/>
                <w:szCs w:val="24"/>
              </w:rPr>
            </w:pPr>
          </w:p>
          <w:p w14:paraId="29CFFB18">
            <w:pPr>
              <w:spacing w:line="360" w:lineRule="auto"/>
              <w:jc w:val="both"/>
              <w:rPr>
                <w:rFonts w:ascii="仿宋" w:hAnsi="仿宋" w:eastAsia="仿宋"/>
                <w:bCs/>
                <w:sz w:val="24"/>
                <w:szCs w:val="24"/>
              </w:rPr>
            </w:pPr>
          </w:p>
          <w:p w14:paraId="7147FCF6">
            <w:pPr>
              <w:spacing w:line="360" w:lineRule="auto"/>
              <w:jc w:val="both"/>
              <w:rPr>
                <w:rFonts w:ascii="仿宋" w:hAnsi="仿宋" w:eastAsia="仿宋"/>
                <w:bCs/>
                <w:sz w:val="24"/>
                <w:szCs w:val="24"/>
              </w:rPr>
            </w:pPr>
          </w:p>
        </w:tc>
      </w:tr>
    </w:tbl>
    <w:p w14:paraId="433871C9">
      <w:pPr>
        <w:spacing w:line="600" w:lineRule="exact"/>
        <w:jc w:val="left"/>
        <w:rPr>
          <w:rFonts w:hint="eastAsia" w:ascii="黑体" w:hAnsi="黑体" w:eastAsia="黑体" w:cs="黑体"/>
          <w:bCs/>
          <w:sz w:val="32"/>
          <w:szCs w:val="32"/>
          <w:lang w:eastAsia="zh-CN"/>
        </w:rPr>
      </w:pPr>
    </w:p>
    <w:p w14:paraId="5F6DA751">
      <w:pPr>
        <w:spacing w:line="600" w:lineRule="exact"/>
        <w:jc w:val="left"/>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3</w:t>
      </w:r>
    </w:p>
    <w:p w14:paraId="75375029">
      <w:pPr>
        <w:spacing w:line="600" w:lineRule="exact"/>
        <w:ind w:firstLine="640" w:firstLineChars="200"/>
        <w:jc w:val="left"/>
        <w:rPr>
          <w:rFonts w:ascii="仿宋" w:hAnsi="仿宋" w:eastAsia="仿宋"/>
          <w:bCs/>
          <w:sz w:val="32"/>
          <w:szCs w:val="32"/>
        </w:rPr>
      </w:pPr>
    </w:p>
    <w:p w14:paraId="6C01F8DD">
      <w:pPr>
        <w:pStyle w:val="2"/>
        <w:keepNext w:val="0"/>
        <w:keepLines w:val="0"/>
        <w:pageBreakBefore w:val="0"/>
        <w:kinsoku/>
        <w:wordWrap/>
        <w:overflowPunct/>
        <w:topLinePunct w:val="0"/>
        <w:autoSpaceDE/>
        <w:autoSpaceDN/>
        <w:bidi w:val="0"/>
        <w:adjustRightInd/>
        <w:snapToGrid/>
        <w:spacing w:beforeLines="0" w:afterLines="0" w:line="520" w:lineRule="exact"/>
        <w:jc w:val="center"/>
        <w:textAlignment w:val="auto"/>
        <w:rPr>
          <w:rFonts w:hint="eastAsia" w:ascii="方正小标宋简体" w:hAnsi="方正小标宋简体" w:eastAsia="方正小标宋简体"/>
          <w:b w:val="0"/>
          <w:bCs w:val="0"/>
          <w:color w:val="auto"/>
          <w:sz w:val="36"/>
          <w:szCs w:val="21"/>
        </w:rPr>
      </w:pPr>
      <w:r>
        <w:rPr>
          <w:rFonts w:hint="eastAsia" w:ascii="方正小标宋简体" w:hAnsi="方正小标宋简体" w:eastAsia="方正小标宋简体"/>
          <w:b w:val="0"/>
          <w:bCs w:val="0"/>
          <w:color w:val="auto"/>
          <w:sz w:val="36"/>
          <w:szCs w:val="21"/>
        </w:rPr>
        <w:t>企业</w:t>
      </w:r>
      <w:r>
        <w:rPr>
          <w:rFonts w:hint="eastAsia" w:ascii="方正小标宋简体" w:hAnsi="方正小标宋简体" w:eastAsia="方正小标宋简体"/>
          <w:b w:val="0"/>
          <w:bCs w:val="0"/>
          <w:color w:val="auto"/>
          <w:sz w:val="36"/>
          <w:szCs w:val="21"/>
          <w:lang w:eastAsia="zh-CN"/>
        </w:rPr>
        <w:t>真实性</w:t>
      </w:r>
      <w:r>
        <w:rPr>
          <w:rFonts w:hint="eastAsia" w:ascii="方正小标宋简体" w:hAnsi="方正小标宋简体" w:eastAsia="方正小标宋简体"/>
          <w:b w:val="0"/>
          <w:bCs w:val="0"/>
          <w:color w:val="auto"/>
          <w:sz w:val="36"/>
          <w:szCs w:val="21"/>
        </w:rPr>
        <w:t>承诺书</w:t>
      </w:r>
    </w:p>
    <w:p w14:paraId="067310DE">
      <w:pPr>
        <w:keepNext w:val="0"/>
        <w:keepLines w:val="0"/>
        <w:pageBreakBefore w:val="0"/>
        <w:kinsoku/>
        <w:wordWrap/>
        <w:overflowPunct/>
        <w:topLinePunct w:val="0"/>
        <w:autoSpaceDE/>
        <w:autoSpaceDN/>
        <w:bidi w:val="0"/>
        <w:adjustRightInd/>
        <w:snapToGrid/>
        <w:spacing w:line="520" w:lineRule="exact"/>
        <w:textAlignment w:val="auto"/>
        <w:rPr>
          <w:rFonts w:hint="eastAsia"/>
          <w:b w:val="0"/>
          <w:bCs w:val="0"/>
          <w:color w:val="auto"/>
        </w:rPr>
      </w:pPr>
    </w:p>
    <w:p w14:paraId="0C05964B">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企业承诺内容：</w:t>
      </w:r>
    </w:p>
    <w:p w14:paraId="7BAD4E8F">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1.本申请报告中所填写的内容真实、合法、有效。</w:t>
      </w:r>
    </w:p>
    <w:p w14:paraId="14DC5CA5">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2.提供的申报资料和文件内容真实、可靠、事实存在。</w:t>
      </w:r>
    </w:p>
    <w:p w14:paraId="65839ACB">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3.本申请报告中所涉本单位的知识产权、商业秘密明晰完整，归属本单位或技术来源正当合法，未剽窃他人成果，未侵犯他人的知识产权或商业秘密。</w:t>
      </w:r>
    </w:p>
    <w:p w14:paraId="16DCF826">
      <w:pPr>
        <w:pStyle w:val="2"/>
        <w:keepNext w:val="0"/>
        <w:keepLines w:val="0"/>
        <w:pageBreakBefore w:val="0"/>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4.补助资金按照申报时确定的“资金用途”使用，不违规超范围使用。</w:t>
      </w:r>
    </w:p>
    <w:p w14:paraId="198BC35C">
      <w:pPr>
        <w:keepNext w:val="0"/>
        <w:keepLines w:val="0"/>
        <w:pageBreakBefore w:val="0"/>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5.补助资金使用应当设立专账，专项管理、专账核算、专款专用。</w:t>
      </w:r>
    </w:p>
    <w:p w14:paraId="12AC67D7">
      <w:pPr>
        <w:keepNext w:val="0"/>
        <w:keepLines w:val="0"/>
        <w:pageBreakBefore w:val="0"/>
        <w:kinsoku/>
        <w:wordWrap/>
        <w:overflowPunct/>
        <w:topLinePunct w:val="0"/>
        <w:autoSpaceDE/>
        <w:autoSpaceDN/>
        <w:bidi w:val="0"/>
        <w:adjustRightInd/>
        <w:snapToGrid/>
        <w:spacing w:beforeLines="0" w:afterLines="0" w:line="520" w:lineRule="exact"/>
        <w:ind w:firstLine="627" w:firstLineChars="196"/>
        <w:textAlignment w:val="auto"/>
        <w:rPr>
          <w:rFonts w:hint="default" w:ascii="仿宋" w:hAnsi="仿宋" w:eastAsia="仿宋"/>
          <w:b w:val="0"/>
          <w:bCs w:val="0"/>
          <w:color w:val="auto"/>
          <w:sz w:val="32"/>
          <w:szCs w:val="24"/>
        </w:rPr>
      </w:pPr>
      <w:r>
        <w:rPr>
          <w:rFonts w:hint="default" w:ascii="仿宋" w:hAnsi="仿宋" w:eastAsia="仿宋"/>
          <w:b w:val="0"/>
          <w:bCs w:val="0"/>
          <w:color w:val="auto"/>
          <w:sz w:val="32"/>
          <w:szCs w:val="24"/>
        </w:rPr>
        <w:t>6.本企业</w:t>
      </w:r>
      <w:r>
        <w:rPr>
          <w:rFonts w:hint="eastAsia" w:ascii="仿宋" w:hAnsi="仿宋" w:eastAsia="仿宋"/>
          <w:b w:val="0"/>
          <w:bCs w:val="0"/>
          <w:color w:val="auto"/>
          <w:sz w:val="32"/>
          <w:szCs w:val="24"/>
          <w:lang w:eastAsia="zh-CN"/>
        </w:rPr>
        <w:t>及委托企业（如有）</w:t>
      </w:r>
      <w:r>
        <w:rPr>
          <w:rFonts w:hint="default" w:ascii="仿宋" w:hAnsi="仿宋" w:eastAsia="仿宋"/>
          <w:b w:val="0"/>
          <w:bCs w:val="0"/>
          <w:color w:val="auto"/>
          <w:sz w:val="32"/>
          <w:szCs w:val="24"/>
        </w:rPr>
        <w:t>近三年未发生较大安全、环保、质量事件</w:t>
      </w:r>
      <w:r>
        <w:rPr>
          <w:rFonts w:hint="eastAsia" w:ascii="仿宋" w:hAnsi="仿宋" w:eastAsia="仿宋"/>
          <w:b w:val="0"/>
          <w:bCs w:val="0"/>
          <w:color w:val="auto"/>
          <w:sz w:val="32"/>
          <w:szCs w:val="24"/>
          <w:lang w:eastAsia="zh-CN"/>
        </w:rPr>
        <w:t>，</w:t>
      </w:r>
      <w:r>
        <w:rPr>
          <w:rFonts w:hint="eastAsia" w:ascii="仿宋" w:hAnsi="仿宋" w:eastAsia="仿宋" w:cs="宋体"/>
          <w:b w:val="0"/>
          <w:bCs w:val="0"/>
          <w:color w:val="auto"/>
          <w:kern w:val="2"/>
          <w:sz w:val="32"/>
          <w:szCs w:val="32"/>
          <w:lang w:val="en-US" w:eastAsia="zh-CN" w:bidi="ar-SA"/>
        </w:rPr>
        <w:t>无失信行为或截止申报期止失信记录已经修复</w:t>
      </w:r>
      <w:r>
        <w:rPr>
          <w:rFonts w:hint="default" w:ascii="仿宋" w:hAnsi="仿宋" w:eastAsia="仿宋"/>
          <w:b w:val="0"/>
          <w:bCs w:val="0"/>
          <w:color w:val="auto"/>
          <w:sz w:val="32"/>
          <w:szCs w:val="24"/>
        </w:rPr>
        <w:t>。</w:t>
      </w:r>
    </w:p>
    <w:p w14:paraId="661F4DFA">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若发生与上述承诺相违背的事实，由本单位承担法律责任。</w:t>
      </w:r>
    </w:p>
    <w:p w14:paraId="3342D75C">
      <w:pPr>
        <w:keepNext w:val="0"/>
        <w:keepLines w:val="0"/>
        <w:pageBreakBefore w:val="0"/>
        <w:widowControl/>
        <w:kinsoku/>
        <w:wordWrap/>
        <w:overflowPunct/>
        <w:topLinePunct w:val="0"/>
        <w:autoSpaceDE/>
        <w:autoSpaceDN/>
        <w:bidi w:val="0"/>
        <w:adjustRightInd/>
        <w:snapToGrid/>
        <w:spacing w:beforeLines="0" w:afterLines="0" w:line="520" w:lineRule="exact"/>
        <w:textAlignment w:val="auto"/>
        <w:rPr>
          <w:rFonts w:hint="default" w:ascii="仿宋" w:hAnsi="仿宋" w:eastAsia="仿宋"/>
          <w:b w:val="0"/>
          <w:bCs w:val="0"/>
          <w:color w:val="auto"/>
          <w:kern w:val="0"/>
          <w:sz w:val="32"/>
          <w:szCs w:val="24"/>
        </w:rPr>
      </w:pPr>
    </w:p>
    <w:p w14:paraId="3EFBBD12">
      <w:pPr>
        <w:keepNext w:val="0"/>
        <w:keepLines w:val="0"/>
        <w:pageBreakBefore w:val="0"/>
        <w:widowControl/>
        <w:kinsoku/>
        <w:wordWrap/>
        <w:overflowPunct/>
        <w:topLinePunct w:val="0"/>
        <w:autoSpaceDE/>
        <w:autoSpaceDN/>
        <w:bidi w:val="0"/>
        <w:adjustRightInd/>
        <w:snapToGrid/>
        <w:spacing w:beforeLines="0" w:afterLines="0" w:line="520" w:lineRule="exact"/>
        <w:ind w:firstLine="3200" w:firstLineChars="1000"/>
        <w:jc w:val="left"/>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法定代表人（签字）：</w:t>
      </w:r>
    </w:p>
    <w:p w14:paraId="46261F36">
      <w:pPr>
        <w:keepNext w:val="0"/>
        <w:keepLines w:val="0"/>
        <w:pageBreakBefore w:val="0"/>
        <w:widowControl/>
        <w:kinsoku/>
        <w:wordWrap/>
        <w:overflowPunct/>
        <w:topLinePunct w:val="0"/>
        <w:autoSpaceDE/>
        <w:autoSpaceDN/>
        <w:bidi w:val="0"/>
        <w:adjustRightInd/>
        <w:snapToGrid/>
        <w:spacing w:beforeLines="0" w:afterLines="0" w:line="520" w:lineRule="exact"/>
        <w:ind w:firstLine="3200" w:firstLineChars="10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单位（盖章）：</w:t>
      </w:r>
    </w:p>
    <w:p w14:paraId="1A06733A">
      <w:pPr>
        <w:pStyle w:val="2"/>
        <w:keepNext w:val="0"/>
        <w:keepLines w:val="0"/>
        <w:pageBreakBefore w:val="0"/>
        <w:kinsoku/>
        <w:wordWrap/>
        <w:overflowPunct/>
        <w:topLinePunct w:val="0"/>
        <w:autoSpaceDE/>
        <w:autoSpaceDN/>
        <w:bidi w:val="0"/>
        <w:adjustRightInd/>
        <w:snapToGrid/>
        <w:spacing w:line="520" w:lineRule="exact"/>
        <w:textAlignment w:val="auto"/>
        <w:rPr>
          <w:rFonts w:hint="default"/>
          <w:b w:val="0"/>
          <w:bCs w:val="0"/>
          <w:color w:val="auto"/>
        </w:rPr>
      </w:pPr>
    </w:p>
    <w:p w14:paraId="2A18260D">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jc w:val="center"/>
        <w:textAlignment w:val="auto"/>
        <w:rPr>
          <w:rFonts w:hint="eastAsia" w:ascii="方正小标宋简体" w:hAnsi="方正小标宋简体" w:eastAsia="方正小标宋简体" w:cs="方正小标宋简体"/>
          <w:bCs/>
          <w:color w:val="auto"/>
          <w:sz w:val="36"/>
          <w:szCs w:val="36"/>
        </w:rPr>
      </w:pPr>
      <w:r>
        <w:rPr>
          <w:rFonts w:hint="default" w:ascii="仿宋" w:hAnsi="仿宋" w:eastAsia="仿宋"/>
          <w:b w:val="0"/>
          <w:bCs w:val="0"/>
          <w:color w:val="auto"/>
          <w:kern w:val="0"/>
          <w:sz w:val="32"/>
          <w:szCs w:val="24"/>
        </w:rPr>
        <w:t xml:space="preserve">                              年    月    日</w:t>
      </w:r>
    </w:p>
    <w:p w14:paraId="330F69E4">
      <w:pPr>
        <w:pStyle w:val="4"/>
        <w:jc w:val="both"/>
        <w:rPr>
          <w:rFonts w:hint="eastAsia" w:ascii="方正小标宋简体" w:hAnsi="方正小标宋简体" w:eastAsia="方正小标宋简体" w:cs="方正小标宋简体"/>
          <w:bCs/>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009658FF"/>
    <w:rsid w:val="00036711"/>
    <w:rsid w:val="000677DD"/>
    <w:rsid w:val="00074D07"/>
    <w:rsid w:val="00096A7E"/>
    <w:rsid w:val="000B3B76"/>
    <w:rsid w:val="000C22CA"/>
    <w:rsid w:val="00141E1B"/>
    <w:rsid w:val="00152B37"/>
    <w:rsid w:val="00164E73"/>
    <w:rsid w:val="00173A26"/>
    <w:rsid w:val="001821E4"/>
    <w:rsid w:val="001A0A1E"/>
    <w:rsid w:val="001B3E5C"/>
    <w:rsid w:val="001D1C2D"/>
    <w:rsid w:val="001E69EB"/>
    <w:rsid w:val="001F51C2"/>
    <w:rsid w:val="0024529C"/>
    <w:rsid w:val="00290672"/>
    <w:rsid w:val="002C1CF0"/>
    <w:rsid w:val="0037030C"/>
    <w:rsid w:val="003B100B"/>
    <w:rsid w:val="003D06E9"/>
    <w:rsid w:val="003D4A13"/>
    <w:rsid w:val="003E4B24"/>
    <w:rsid w:val="004A4BE3"/>
    <w:rsid w:val="004B58E0"/>
    <w:rsid w:val="004E471B"/>
    <w:rsid w:val="00502FF6"/>
    <w:rsid w:val="00510DAC"/>
    <w:rsid w:val="00525708"/>
    <w:rsid w:val="00526BBA"/>
    <w:rsid w:val="00526BDC"/>
    <w:rsid w:val="0054797F"/>
    <w:rsid w:val="00551AC1"/>
    <w:rsid w:val="0057207E"/>
    <w:rsid w:val="005A164E"/>
    <w:rsid w:val="005A483B"/>
    <w:rsid w:val="006040C7"/>
    <w:rsid w:val="00625328"/>
    <w:rsid w:val="0064547E"/>
    <w:rsid w:val="00723371"/>
    <w:rsid w:val="00786145"/>
    <w:rsid w:val="0079269E"/>
    <w:rsid w:val="007B1E1F"/>
    <w:rsid w:val="007C6F0B"/>
    <w:rsid w:val="00822B7E"/>
    <w:rsid w:val="00843AB8"/>
    <w:rsid w:val="008D0B76"/>
    <w:rsid w:val="0091575D"/>
    <w:rsid w:val="0092197E"/>
    <w:rsid w:val="009658FF"/>
    <w:rsid w:val="009A32AB"/>
    <w:rsid w:val="009E22B8"/>
    <w:rsid w:val="00A20B68"/>
    <w:rsid w:val="00A4196A"/>
    <w:rsid w:val="00A4638A"/>
    <w:rsid w:val="00A56365"/>
    <w:rsid w:val="00AA0293"/>
    <w:rsid w:val="00AB42CC"/>
    <w:rsid w:val="00AF4739"/>
    <w:rsid w:val="00B53B65"/>
    <w:rsid w:val="00B61741"/>
    <w:rsid w:val="00B76D8E"/>
    <w:rsid w:val="00B80DAE"/>
    <w:rsid w:val="00BA609F"/>
    <w:rsid w:val="00BF218E"/>
    <w:rsid w:val="00C13228"/>
    <w:rsid w:val="00C45B44"/>
    <w:rsid w:val="00C63EB3"/>
    <w:rsid w:val="00C77794"/>
    <w:rsid w:val="00CB5AFB"/>
    <w:rsid w:val="00CE5B7F"/>
    <w:rsid w:val="00CF0C4D"/>
    <w:rsid w:val="00CF469F"/>
    <w:rsid w:val="00D2781A"/>
    <w:rsid w:val="00D40CB9"/>
    <w:rsid w:val="00D40EB0"/>
    <w:rsid w:val="00DA7C58"/>
    <w:rsid w:val="00DD43E8"/>
    <w:rsid w:val="00DD71FD"/>
    <w:rsid w:val="00DF39E4"/>
    <w:rsid w:val="00E21AC7"/>
    <w:rsid w:val="00E271AB"/>
    <w:rsid w:val="00E50137"/>
    <w:rsid w:val="00E50392"/>
    <w:rsid w:val="00E545A0"/>
    <w:rsid w:val="00E54C84"/>
    <w:rsid w:val="00E6133D"/>
    <w:rsid w:val="00E62759"/>
    <w:rsid w:val="00EB0FBC"/>
    <w:rsid w:val="00EB36E4"/>
    <w:rsid w:val="00F53441"/>
    <w:rsid w:val="00F555AC"/>
    <w:rsid w:val="00F76688"/>
    <w:rsid w:val="00F84942"/>
    <w:rsid w:val="00F85ACB"/>
    <w:rsid w:val="00FE16A7"/>
    <w:rsid w:val="0C677F7E"/>
    <w:rsid w:val="1763773F"/>
    <w:rsid w:val="19396E88"/>
    <w:rsid w:val="1B776431"/>
    <w:rsid w:val="1FFFA8BC"/>
    <w:rsid w:val="20D47DF7"/>
    <w:rsid w:val="2735711B"/>
    <w:rsid w:val="2C7D1BDA"/>
    <w:rsid w:val="2CB80DFE"/>
    <w:rsid w:val="2CBD84E4"/>
    <w:rsid w:val="2EFB1847"/>
    <w:rsid w:val="3BBF2DC6"/>
    <w:rsid w:val="3BCC60B5"/>
    <w:rsid w:val="3DAFED72"/>
    <w:rsid w:val="3F292448"/>
    <w:rsid w:val="3F7D12E6"/>
    <w:rsid w:val="440700DA"/>
    <w:rsid w:val="50CB3CBE"/>
    <w:rsid w:val="57521B83"/>
    <w:rsid w:val="5CB47AA0"/>
    <w:rsid w:val="5CEF6E31"/>
    <w:rsid w:val="5EBFF938"/>
    <w:rsid w:val="5FCFA992"/>
    <w:rsid w:val="5FDF0A41"/>
    <w:rsid w:val="5FE76E18"/>
    <w:rsid w:val="5FEE8E84"/>
    <w:rsid w:val="61DEEB60"/>
    <w:rsid w:val="65EF4275"/>
    <w:rsid w:val="68F834DF"/>
    <w:rsid w:val="6D7F7A94"/>
    <w:rsid w:val="6F7E3997"/>
    <w:rsid w:val="73286C3B"/>
    <w:rsid w:val="75342D58"/>
    <w:rsid w:val="7677764A"/>
    <w:rsid w:val="769FA8DB"/>
    <w:rsid w:val="7772E15D"/>
    <w:rsid w:val="777AC363"/>
    <w:rsid w:val="779A3E12"/>
    <w:rsid w:val="79FEE850"/>
    <w:rsid w:val="7A7C8AFD"/>
    <w:rsid w:val="7BEF287A"/>
    <w:rsid w:val="7C7C6B88"/>
    <w:rsid w:val="7DD5334E"/>
    <w:rsid w:val="7DEB9724"/>
    <w:rsid w:val="7E3E752E"/>
    <w:rsid w:val="7EC5068B"/>
    <w:rsid w:val="7F56857C"/>
    <w:rsid w:val="7FA2D1FA"/>
    <w:rsid w:val="7FBE873F"/>
    <w:rsid w:val="7FBF0CAB"/>
    <w:rsid w:val="7FD9FD6F"/>
    <w:rsid w:val="7FE42E85"/>
    <w:rsid w:val="7FE60C54"/>
    <w:rsid w:val="7FFD17CE"/>
    <w:rsid w:val="7FFF4FD2"/>
    <w:rsid w:val="91BDE9E2"/>
    <w:rsid w:val="93FF47A8"/>
    <w:rsid w:val="9EEFD90E"/>
    <w:rsid w:val="9EF718FD"/>
    <w:rsid w:val="AFEB295B"/>
    <w:rsid w:val="B6F54004"/>
    <w:rsid w:val="B77E5AF3"/>
    <w:rsid w:val="BBFDC52A"/>
    <w:rsid w:val="BBFF9029"/>
    <w:rsid w:val="BDEF2F48"/>
    <w:rsid w:val="BEEB71A5"/>
    <w:rsid w:val="BF3EDEF1"/>
    <w:rsid w:val="BF3F025D"/>
    <w:rsid w:val="BF7FB4ED"/>
    <w:rsid w:val="BFF726F4"/>
    <w:rsid w:val="BFF7C0C6"/>
    <w:rsid w:val="CBEFEB35"/>
    <w:rsid w:val="CEE9BA2A"/>
    <w:rsid w:val="CF9BA74F"/>
    <w:rsid w:val="D3D5C380"/>
    <w:rsid w:val="D7558A7C"/>
    <w:rsid w:val="D7FE2D74"/>
    <w:rsid w:val="D9FDBB71"/>
    <w:rsid w:val="DCBFA37C"/>
    <w:rsid w:val="DFAEED83"/>
    <w:rsid w:val="DFDF15A8"/>
    <w:rsid w:val="DFDF2567"/>
    <w:rsid w:val="E7DED0AA"/>
    <w:rsid w:val="E7FF5C12"/>
    <w:rsid w:val="EDFFF6EB"/>
    <w:rsid w:val="EEEE2198"/>
    <w:rsid w:val="EFC7D224"/>
    <w:rsid w:val="EFFED08C"/>
    <w:rsid w:val="F57C7CB5"/>
    <w:rsid w:val="F5F5BBDD"/>
    <w:rsid w:val="F75CCCEE"/>
    <w:rsid w:val="F79AEE8B"/>
    <w:rsid w:val="F7B4B19A"/>
    <w:rsid w:val="F7BF5097"/>
    <w:rsid w:val="F7E547CA"/>
    <w:rsid w:val="F9A2F229"/>
    <w:rsid w:val="F9DE1A74"/>
    <w:rsid w:val="FCF69E55"/>
    <w:rsid w:val="FDEFF4A6"/>
    <w:rsid w:val="FE47F2C5"/>
    <w:rsid w:val="FEEFF42B"/>
    <w:rsid w:val="FEFF95AA"/>
    <w:rsid w:val="FF7DFFAA"/>
    <w:rsid w:val="FF7E956C"/>
    <w:rsid w:val="FFAD0FF3"/>
    <w:rsid w:val="FFCAC47B"/>
    <w:rsid w:val="FFCE86CC"/>
    <w:rsid w:val="FFCF5DD8"/>
    <w:rsid w:val="FFF70158"/>
    <w:rsid w:val="FFFB0BEF"/>
    <w:rsid w:val="FFFECDEB"/>
    <w:rsid w:val="FFFF359F"/>
    <w:rsid w:val="FFFF8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99"/>
    <w:pPr>
      <w:widowControl w:val="0"/>
      <w:jc w:val="both"/>
    </w:pPr>
    <w:rPr>
      <w:rFonts w:ascii="Calibri" w:hAnsi="Calibri" w:eastAsia="宋体" w:cs="Times New Roman"/>
      <w:kern w:val="2"/>
      <w:sz w:val="21"/>
      <w:szCs w:val="24"/>
      <w:lang w:val="en-US" w:eastAsia="zh-CN" w:bidi="ar-SA"/>
    </w:rPr>
  </w:style>
  <w:style w:type="paragraph" w:styleId="3">
    <w:name w:val="annotation text"/>
    <w:basedOn w:val="1"/>
    <w:semiHidden/>
    <w:unhideWhenUsed/>
    <w:qFormat/>
    <w:uiPriority w:val="99"/>
    <w:pPr>
      <w:jc w:val="left"/>
    </w:pPr>
  </w:style>
  <w:style w:type="paragraph" w:styleId="4">
    <w:name w:val="Body Text"/>
    <w:basedOn w:val="1"/>
    <w:qFormat/>
    <w:uiPriority w:val="0"/>
    <w:pPr>
      <w:spacing w:before="0" w:after="140" w:line="276" w:lineRule="auto"/>
    </w:p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qFormat/>
    <w:uiPriority w:val="99"/>
    <w:rPr>
      <w:rFonts w:ascii="Calibri" w:hAnsi="Calibri" w:eastAsia="宋体" w:cs="Times New Roman"/>
      <w:sz w:val="18"/>
      <w:szCs w:val="18"/>
    </w:rPr>
  </w:style>
  <w:style w:type="character" w:customStyle="1" w:styleId="13">
    <w:name w:val="页脚 Char"/>
    <w:basedOn w:val="11"/>
    <w:link w:val="6"/>
    <w:qFormat/>
    <w:uiPriority w:val="99"/>
    <w:rPr>
      <w:rFonts w:ascii="Calibri" w:hAnsi="Calibri" w:eastAsia="宋体" w:cs="Times New Roman"/>
      <w:sz w:val="18"/>
      <w:szCs w:val="18"/>
    </w:rPr>
  </w:style>
  <w:style w:type="character" w:customStyle="1" w:styleId="14">
    <w:name w:val="批注框文本 Char"/>
    <w:basedOn w:val="11"/>
    <w:link w:val="5"/>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321</Words>
  <Characters>1832</Characters>
  <Lines>15</Lines>
  <Paragraphs>4</Paragraphs>
  <TotalTime>0</TotalTime>
  <ScaleCrop>false</ScaleCrop>
  <LinksUpToDate>false</LinksUpToDate>
  <CharactersWithSpaces>2149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2019-11-30T19:02:00Z</dcterms:created>
  <dc:creator>乌海芝</dc:creator>
  <cp:lastModifiedBy>刘俊廷:返回承办人（核稿）</cp:lastModifiedBy>
  <cp:lastPrinted>2026-08-05T08:12:00Z</cp:lastPrinted>
  <dcterms:modified xsi:type="dcterms:W3CDTF">2026-08-05T17:02:51Z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33EC19DD3CD931069C5F716AC361DF9F_43</vt:lpwstr>
  </property>
</Properties>
</file>