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9406C0">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楷体_GBK" w:hAnsi="方正楷体_GBK" w:eastAsia="方正楷体_GBK" w:cs="方正楷体_GBK"/>
          <w:b w:val="0"/>
          <w:bCs w:val="0"/>
          <w:color w:val="000000"/>
          <w:sz w:val="30"/>
          <w:szCs w:val="30"/>
          <w:lang w:val="en-US" w:eastAsia="zh-CN"/>
        </w:rPr>
        <w:t xml:space="preserve"> </w:t>
      </w:r>
      <w:r>
        <w:rPr>
          <w:rFonts w:hint="eastAsia" w:ascii="方正小标宋简体" w:hAnsi="方正小标宋简体" w:eastAsia="方正小标宋简体" w:cs="方正小标宋简体"/>
          <w:b w:val="0"/>
          <w:bCs w:val="0"/>
          <w:sz w:val="44"/>
          <w:szCs w:val="44"/>
          <w:lang w:eastAsia="zh-CN"/>
        </w:rPr>
        <w:t>2026年自治区生物医药产业化</w:t>
      </w:r>
      <w:r>
        <w:rPr>
          <w:rFonts w:hint="eastAsia" w:ascii="方正小标宋简体" w:hAnsi="方正小标宋简体" w:eastAsia="方正小标宋简体" w:cs="方正小标宋简体"/>
          <w:b w:val="0"/>
          <w:bCs w:val="0"/>
          <w:sz w:val="44"/>
          <w:szCs w:val="44"/>
        </w:rPr>
        <w:t>项目</w:t>
      </w:r>
    </w:p>
    <w:p w14:paraId="2DCE7F13">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资金申报指南</w:t>
      </w:r>
    </w:p>
    <w:p w14:paraId="7FFE1814">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_GB2312" w:hAnsi="仿宋_GB2312" w:eastAsia="仿宋_GB2312" w:cs="仿宋_GB2312"/>
          <w:b w:val="0"/>
          <w:bCs w:val="0"/>
          <w:sz w:val="32"/>
          <w:szCs w:val="32"/>
        </w:rPr>
      </w:pPr>
    </w:p>
    <w:p w14:paraId="0B8C39A5">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为加快自治区生物医药产业高质量发展，规范和加强生物医药产业化项目奖补资金管理，制定本指南。</w:t>
      </w:r>
    </w:p>
    <w:p w14:paraId="42950A92">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一、支持方向</w:t>
      </w:r>
    </w:p>
    <w:p w14:paraId="3CBBE85A">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2022年1月1日后通过研发或引进方式获得有关药品或医疗器械注册证书并实现产业化的生物医药项目，给予设备投资总额20%的一次性资金奖补，最高不超过1000万元。</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设备投资以不含税价格计算，须为本项目建设期内购置的、与申报产品生产直接相关的设备；二手设备及向关联方采购的设备，按不高于市场公允价格核定。</w:t>
      </w:r>
      <w:r>
        <w:rPr>
          <w:rFonts w:hint="eastAsia" w:ascii="仿宋_GB2312" w:hAnsi="仿宋_GB2312" w:eastAsia="仿宋_GB2312" w:cs="仿宋_GB2312"/>
          <w:b w:val="0"/>
          <w:bCs w:val="0"/>
          <w:sz w:val="32"/>
          <w:szCs w:val="32"/>
          <w:lang w:eastAsia="zh-CN"/>
        </w:rPr>
        <w:t>有关药品或医疗器械包括以下情形：</w:t>
      </w:r>
    </w:p>
    <w:p w14:paraId="6457E5BD">
      <w:pPr>
        <w:keepNext w:val="0"/>
        <w:keepLines w:val="0"/>
        <w:pageBreakBefore w:val="0"/>
        <w:widowControl w:val="0"/>
        <w:kinsoku/>
        <w:wordWrap/>
        <w:overflowPunct/>
        <w:topLinePunct w:val="0"/>
        <w:autoSpaceDE/>
        <w:autoSpaceDN/>
        <w:bidi w:val="0"/>
        <w:adjustRightInd/>
        <w:snapToGrid/>
        <w:spacing w:line="575" w:lineRule="exact"/>
        <w:ind w:firstLine="643" w:firstLineChars="200"/>
        <w:textAlignment w:val="auto"/>
        <w:rPr>
          <w:rFonts w:hint="eastAsia" w:ascii="仿宋_GB2312" w:hAnsi="仿宋_GB2312" w:eastAsia="仿宋_GB2312" w:cs="仿宋_GB2312"/>
          <w:b w:val="0"/>
          <w:bCs w:val="0"/>
          <w:sz w:val="32"/>
          <w:szCs w:val="32"/>
        </w:rPr>
      </w:pPr>
      <w:r>
        <w:rPr>
          <w:rFonts w:hint="eastAsia" w:ascii="楷体" w:hAnsi="楷体" w:eastAsia="楷体" w:cs="楷体"/>
          <w:b/>
          <w:bCs/>
          <w:sz w:val="32"/>
          <w:szCs w:val="32"/>
          <w:lang w:eastAsia="zh-CN"/>
        </w:rPr>
        <w:t>（一）化学药。</w:t>
      </w:r>
      <w:r>
        <w:rPr>
          <w:rFonts w:hint="eastAsia" w:ascii="仿宋_GB2312" w:hAnsi="仿宋_GB2312" w:eastAsia="仿宋_GB2312" w:cs="仿宋_GB2312"/>
          <w:b w:val="0"/>
          <w:bCs w:val="0"/>
          <w:sz w:val="32"/>
          <w:szCs w:val="32"/>
          <w:lang w:eastAsia="zh-CN"/>
        </w:rPr>
        <w:t>新化学药品注册分类明确的1、2类新药。1类指境内外均未上市的创新药，2类指境内外均未上市的改良型新药。</w:t>
      </w:r>
      <w:bookmarkStart w:id="0" w:name="_GoBack"/>
      <w:bookmarkEnd w:id="0"/>
    </w:p>
    <w:p w14:paraId="31158049">
      <w:pPr>
        <w:keepNext w:val="0"/>
        <w:keepLines w:val="0"/>
        <w:pageBreakBefore w:val="0"/>
        <w:widowControl w:val="0"/>
        <w:kinsoku/>
        <w:wordWrap/>
        <w:overflowPunct/>
        <w:topLinePunct w:val="0"/>
        <w:autoSpaceDE/>
        <w:autoSpaceDN/>
        <w:bidi w:val="0"/>
        <w:adjustRightInd/>
        <w:snapToGrid/>
        <w:spacing w:line="575" w:lineRule="exact"/>
        <w:ind w:firstLine="643" w:firstLineChars="200"/>
        <w:textAlignment w:val="auto"/>
        <w:rPr>
          <w:rFonts w:hint="eastAsia" w:ascii="仿宋_GB2312" w:hAnsi="仿宋_GB2312" w:eastAsia="仿宋_GB2312" w:cs="仿宋_GB2312"/>
          <w:b w:val="0"/>
          <w:bCs w:val="0"/>
          <w:sz w:val="32"/>
          <w:szCs w:val="32"/>
        </w:rPr>
      </w:pPr>
      <w:r>
        <w:rPr>
          <w:rFonts w:hint="eastAsia" w:ascii="楷体" w:hAnsi="楷体" w:eastAsia="楷体" w:cs="楷体"/>
          <w:b/>
          <w:bCs/>
          <w:sz w:val="32"/>
          <w:szCs w:val="32"/>
          <w:lang w:eastAsia="zh-CN"/>
        </w:rPr>
        <w:t>（二）中药。</w:t>
      </w:r>
      <w:r>
        <w:rPr>
          <w:rFonts w:hint="eastAsia" w:ascii="仿宋_GB2312" w:hAnsi="仿宋_GB2312" w:eastAsia="仿宋_GB2312" w:cs="仿宋_GB2312"/>
          <w:b w:val="0"/>
          <w:bCs w:val="0"/>
          <w:sz w:val="32"/>
          <w:szCs w:val="32"/>
          <w:lang w:eastAsia="zh-CN"/>
        </w:rPr>
        <w:t>新中药注册分类明确的中药新药，包括中药创新药、中药改良型新药、古代经典名方中药复方制剂。</w:t>
      </w:r>
    </w:p>
    <w:p w14:paraId="7BFA4785">
      <w:pPr>
        <w:keepNext w:val="0"/>
        <w:keepLines w:val="0"/>
        <w:pageBreakBefore w:val="0"/>
        <w:widowControl w:val="0"/>
        <w:kinsoku/>
        <w:wordWrap/>
        <w:overflowPunct/>
        <w:topLinePunct w:val="0"/>
        <w:autoSpaceDE/>
        <w:autoSpaceDN/>
        <w:bidi w:val="0"/>
        <w:adjustRightInd/>
        <w:snapToGrid/>
        <w:spacing w:line="575" w:lineRule="exact"/>
        <w:ind w:firstLine="643" w:firstLineChars="200"/>
        <w:textAlignment w:val="auto"/>
        <w:rPr>
          <w:rFonts w:hint="eastAsia" w:ascii="仿宋_GB2312" w:hAnsi="仿宋_GB2312" w:eastAsia="仿宋_GB2312" w:cs="仿宋_GB2312"/>
          <w:b w:val="0"/>
          <w:bCs w:val="0"/>
          <w:sz w:val="32"/>
          <w:szCs w:val="32"/>
          <w:lang w:eastAsia="zh-CN"/>
        </w:rPr>
      </w:pPr>
      <w:r>
        <w:rPr>
          <w:rFonts w:hint="eastAsia" w:ascii="楷体" w:hAnsi="楷体" w:eastAsia="楷体" w:cs="楷体"/>
          <w:b/>
          <w:bCs/>
          <w:sz w:val="32"/>
          <w:szCs w:val="32"/>
          <w:lang w:eastAsia="zh-CN"/>
        </w:rPr>
        <w:t>（三）生物制品。</w:t>
      </w:r>
      <w:r>
        <w:rPr>
          <w:rFonts w:hint="eastAsia" w:ascii="仿宋_GB2312" w:hAnsi="仿宋_GB2312" w:eastAsia="仿宋_GB2312" w:cs="仿宋_GB2312"/>
          <w:b w:val="0"/>
          <w:bCs w:val="0"/>
          <w:sz w:val="32"/>
          <w:szCs w:val="32"/>
          <w:lang w:eastAsia="zh-CN"/>
        </w:rPr>
        <w:t>新生物制品注册分类明确的1类或2类预防用生物制品、1类或2类治疗用生物制品、1类按生物制品管理的体外诊断试剂。</w:t>
      </w:r>
    </w:p>
    <w:p w14:paraId="53003623">
      <w:pPr>
        <w:keepNext w:val="0"/>
        <w:keepLines w:val="0"/>
        <w:pageBreakBefore w:val="0"/>
        <w:widowControl w:val="0"/>
        <w:kinsoku/>
        <w:wordWrap/>
        <w:overflowPunct/>
        <w:topLinePunct w:val="0"/>
        <w:autoSpaceDE/>
        <w:autoSpaceDN/>
        <w:bidi w:val="0"/>
        <w:adjustRightInd/>
        <w:snapToGrid/>
        <w:spacing w:line="575" w:lineRule="exact"/>
        <w:ind w:firstLine="643" w:firstLineChars="200"/>
        <w:textAlignment w:val="auto"/>
        <w:rPr>
          <w:rFonts w:hint="eastAsia" w:ascii="仿宋_GB2312" w:hAnsi="仿宋_GB2312" w:eastAsia="仿宋_GB2312" w:cs="仿宋_GB2312"/>
          <w:b w:val="0"/>
          <w:bCs w:val="0"/>
          <w:sz w:val="32"/>
          <w:szCs w:val="32"/>
          <w:lang w:eastAsia="zh-CN"/>
        </w:rPr>
      </w:pPr>
      <w:r>
        <w:rPr>
          <w:rFonts w:hint="eastAsia" w:ascii="楷体" w:hAnsi="楷体" w:eastAsia="楷体" w:cs="楷体"/>
          <w:b/>
          <w:bCs/>
          <w:sz w:val="32"/>
          <w:szCs w:val="32"/>
          <w:lang w:eastAsia="zh-CN"/>
        </w:rPr>
        <w:t>（四）新兽药。</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现行《兽药注册办法》及其配套公告</w:t>
      </w:r>
      <w:r>
        <w:rPr>
          <w:rFonts w:hint="eastAsia" w:ascii="仿宋_GB2312" w:hAnsi="仿宋_GB2312" w:eastAsia="仿宋_GB2312" w:cs="仿宋_GB2312"/>
          <w:b w:val="0"/>
          <w:bCs w:val="0"/>
          <w:sz w:val="32"/>
          <w:szCs w:val="32"/>
          <w:highlight w:val="none"/>
          <w:lang w:eastAsia="zh-CN"/>
        </w:rPr>
        <w:t>明确的一类、二类新兽药。一类指国内外</w:t>
      </w:r>
      <w:r>
        <w:rPr>
          <w:rFonts w:hint="eastAsia" w:ascii="仿宋_GB2312" w:hAnsi="仿宋_GB2312" w:eastAsia="仿宋_GB2312" w:cs="仿宋_GB2312"/>
          <w:b w:val="0"/>
          <w:bCs w:val="0"/>
          <w:sz w:val="32"/>
          <w:szCs w:val="32"/>
          <w:lang w:eastAsia="zh-CN"/>
        </w:rPr>
        <w:t>未上市销售的生物制品、原料及其制剂、兽用消毒剂，二类指已在国外上市销售但在国内未上市销售的生物制品、原料及其制剂、兽用消毒剂。</w:t>
      </w:r>
    </w:p>
    <w:p w14:paraId="161CA8AC">
      <w:pPr>
        <w:keepNext w:val="0"/>
        <w:keepLines w:val="0"/>
        <w:pageBreakBefore w:val="0"/>
        <w:widowControl w:val="0"/>
        <w:kinsoku/>
        <w:wordWrap/>
        <w:overflowPunct/>
        <w:topLinePunct w:val="0"/>
        <w:autoSpaceDE/>
        <w:autoSpaceDN/>
        <w:bidi w:val="0"/>
        <w:adjustRightInd/>
        <w:snapToGrid/>
        <w:spacing w:line="575" w:lineRule="exact"/>
        <w:ind w:firstLine="643" w:firstLineChars="200"/>
        <w:textAlignment w:val="auto"/>
        <w:rPr>
          <w:rFonts w:hint="eastAsia" w:ascii="仿宋_GB2312" w:hAnsi="仿宋_GB2312" w:eastAsia="仿宋_GB2312" w:cs="仿宋_GB2312"/>
          <w:b w:val="0"/>
          <w:bCs w:val="0"/>
          <w:sz w:val="32"/>
          <w:szCs w:val="32"/>
          <w:lang w:eastAsia="zh-CN"/>
        </w:rPr>
      </w:pPr>
      <w:r>
        <w:rPr>
          <w:rFonts w:hint="eastAsia" w:ascii="楷体" w:hAnsi="楷体" w:eastAsia="楷体" w:cs="楷体"/>
          <w:b/>
          <w:bCs/>
          <w:sz w:val="32"/>
          <w:szCs w:val="32"/>
          <w:lang w:eastAsia="zh-CN"/>
        </w:rPr>
        <w:t>（五）医疗器械。</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填补我区空白（以自治区药品监督管理部门出具的意见为准）</w:t>
      </w:r>
      <w:r>
        <w:rPr>
          <w:rFonts w:hint="eastAsia" w:ascii="仿宋_GB2312" w:hAnsi="仿宋_GB2312" w:eastAsia="仿宋_GB2312" w:cs="仿宋_GB2312"/>
          <w:b w:val="0"/>
          <w:bCs w:val="0"/>
          <w:sz w:val="32"/>
          <w:szCs w:val="32"/>
          <w:lang w:eastAsia="zh-CN"/>
        </w:rPr>
        <w:t>的第三类医疗器械和进入创新医疗器械特别审查程序并取得第二类医疗器械注册证书的产品（不含二类体外诊断试剂及设备零部件）。</w:t>
      </w:r>
    </w:p>
    <w:p w14:paraId="0CFA8067">
      <w:pPr>
        <w:keepNext w:val="0"/>
        <w:keepLines w:val="0"/>
        <w:pageBreakBefore w:val="0"/>
        <w:widowControl w:val="0"/>
        <w:kinsoku/>
        <w:wordWrap/>
        <w:overflowPunct/>
        <w:topLinePunct w:val="0"/>
        <w:autoSpaceDE/>
        <w:autoSpaceDN/>
        <w:bidi w:val="0"/>
        <w:adjustRightInd/>
        <w:snapToGrid/>
        <w:spacing w:line="575"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本指南所称“实现产业化”，指申报产品在自治区行政区域内建成生产线，取得药品批准文号或产品批准文号（新兽药须取得兽药产品批准文号），通过药品GMP符合性检查或兽药GMP验收，已形成批量生产并实现上市销售，申报截止日期前上市销售满6个月，销售对象为与本企业无关联关系的第三方。注册证书获得时间以证书载明的批准日期为准。以委托生产方式生产的，不予支持。</w:t>
      </w:r>
    </w:p>
    <w:p w14:paraId="5F9895FB">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二、申报资格及条件</w:t>
      </w:r>
    </w:p>
    <w:p w14:paraId="25FEBFA4">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（一）自治区行政区域内注册企业，独立法人资格，未被列入严重失信主体名单；</w:t>
      </w:r>
    </w:p>
    <w:p w14:paraId="35D929BA">
      <w:pPr>
        <w:keepNext w:val="0"/>
        <w:keepLines w:val="0"/>
        <w:pageBreakBefore w:val="0"/>
        <w:widowControl w:val="0"/>
        <w:kinsoku/>
        <w:wordWrap/>
        <w:overflowPunct/>
        <w:topLinePunct w:val="0"/>
        <w:autoSpaceDE/>
        <w:autoSpaceDN/>
        <w:bidi w:val="0"/>
        <w:adjustRightInd/>
        <w:snapToGrid/>
        <w:spacing w:line="575" w:lineRule="exact"/>
        <w:ind w:firstLine="640" w:firstLineChars="200"/>
        <w:jc w:val="left"/>
        <w:textAlignment w:val="auto"/>
        <w:rPr>
          <w:rFonts w:hint="eastAsia" w:ascii="仿宋" w:hAnsi="仿宋" w:eastAsia="仿宋" w:cs="楷体"/>
          <w:b w:val="0"/>
          <w:bCs w:val="0"/>
          <w:sz w:val="32"/>
          <w:szCs w:val="32"/>
          <w:lang w:eastAsia="zh-CN"/>
        </w:rPr>
      </w:pPr>
      <w:r>
        <w:rPr>
          <w:rFonts w:hint="eastAsia" w:ascii="仿宋" w:hAnsi="仿宋" w:eastAsia="仿宋" w:cs="楷体"/>
          <w:b w:val="0"/>
          <w:bCs w:val="0"/>
          <w:sz w:val="32"/>
          <w:szCs w:val="32"/>
          <w:lang w:eastAsia="zh-CN"/>
        </w:rPr>
        <w:t>（二）无违法、违纪、违规行为，自申报截止日期前三年内未发生过重大环境污染事件或安全生产事故；</w:t>
      </w:r>
    </w:p>
    <w:p w14:paraId="09016A30">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（三）企业具备药品或医疗器械生产资质，拥有与申报项目相匹配的产品批准文号或注册证书；</w:t>
      </w:r>
    </w:p>
    <w:p w14:paraId="06519219">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申报项目符合现行产业政策，相关手续齐备，项目已完成建设内容并通过竣工验收，或已完成设备安装调试并投入生产运行。申报产品已实现上市销售。项目分期建设的，已完成部分可单独申报，但需在项目名称中标注“（一期）”等字样。</w:t>
      </w:r>
    </w:p>
    <w:p w14:paraId="3A6DA897">
      <w:pPr>
        <w:keepNext w:val="0"/>
        <w:keepLines w:val="0"/>
        <w:pageBreakBefore w:val="0"/>
        <w:widowControl w:val="0"/>
        <w:kinsoku/>
        <w:wordWrap/>
        <w:overflowPunct/>
        <w:topLinePunct w:val="0"/>
        <w:autoSpaceDE/>
        <w:autoSpaceDN/>
        <w:bidi w:val="0"/>
        <w:adjustRightInd/>
        <w:snapToGrid/>
        <w:spacing w:line="575" w:lineRule="exact"/>
        <w:ind w:firstLine="617" w:firstLineChars="193"/>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（五）同一项目已获得省级及以上财政资金支持的，不得重复申报；已申报其他领域但尚未获得支持的，应在申报时如实说明。</w:t>
      </w:r>
    </w:p>
    <w:p w14:paraId="3EDB837E">
      <w:pPr>
        <w:keepNext w:val="0"/>
        <w:keepLines w:val="0"/>
        <w:pageBreakBefore w:val="0"/>
        <w:widowControl w:val="0"/>
        <w:kinsoku/>
        <w:wordWrap/>
        <w:overflowPunct/>
        <w:topLinePunct w:val="0"/>
        <w:autoSpaceDE/>
        <w:autoSpaceDN/>
        <w:bidi w:val="0"/>
        <w:adjustRightInd/>
        <w:snapToGrid/>
        <w:spacing w:line="575" w:lineRule="exact"/>
        <w:ind w:firstLine="617" w:firstLineChars="193"/>
        <w:textAlignment w:val="auto"/>
        <w:rPr>
          <w:b w:val="0"/>
          <w:bCs w:val="0"/>
          <w:sz w:val="32"/>
          <w:szCs w:val="32"/>
        </w:rPr>
      </w:pPr>
      <w:r>
        <w:rPr>
          <w:rFonts w:ascii="仿宋_GB2312" w:hAnsi="仿宋_GB2312" w:eastAsia="仿宋_GB2312" w:cs="仿宋_GB2312"/>
          <w:b w:val="0"/>
          <w:bCs w:val="0"/>
          <w:color w:val="000000" w:themeColor="text1"/>
          <w:sz w:val="32"/>
          <w:szCs w:val="32"/>
          <w14:textFill>
            <w14:solidFill>
              <w14:schemeClr w14:val="tx1"/>
            </w14:solidFill>
          </w14:textFill>
        </w:rPr>
        <w:t>（六）同一注册证书由多个单位共同取得的，只给予一次奖补，合计奖补金额按全部申报企业合计设备投资的20%计算，最高不超过1000万元。共同取得证书的多家自治区内企业均符合本指南申报条件的，</w:t>
      </w:r>
      <w:r>
        <w:rPr>
          <w:rFonts w:ascii="仿宋_GB2312" w:hAnsi="仿宋_GB2312" w:eastAsia="仿宋_GB2312" w:cs="仿宋_GB2312"/>
          <w:b w:val="0"/>
          <w:bCs w:val="0"/>
          <w:color w:val="000000" w:themeColor="text1"/>
          <w:sz w:val="32"/>
          <w:szCs w:val="32"/>
          <w:highlight w:val="none"/>
          <w14:textFill>
            <w14:solidFill>
              <w14:schemeClr w14:val="tx1"/>
            </w14:solidFill>
          </w14:textFill>
        </w:rPr>
        <w:t>可</w:t>
      </w:r>
      <w:r>
        <w:rPr>
          <w:rFonts w:ascii="仿宋_GB2312" w:hAnsi="仿宋_GB2312" w:eastAsia="仿宋_GB2312" w:cs="仿宋_GB2312"/>
          <w:b w:val="0"/>
          <w:bCs w:val="0"/>
          <w:color w:val="000000" w:themeColor="text1"/>
          <w:sz w:val="32"/>
          <w:szCs w:val="32"/>
          <w14:textFill>
            <w14:solidFill>
              <w14:schemeClr w14:val="tx1"/>
            </w14:solidFill>
          </w14:textFill>
        </w:rPr>
        <w:t>联合申报，奖补资金按各企业设备投资占合计设备投资的比例分配，各企业分别填报申请材料，并在项目名称中标注“（联合申报）”。未参与申报的其他共有单位须出具书面同意及不再就该证书申报本奖补的声明。</w:t>
      </w:r>
    </w:p>
    <w:p w14:paraId="6A035D7C">
      <w:pPr>
        <w:keepNext w:val="0"/>
        <w:keepLines w:val="0"/>
        <w:pageBreakBefore w:val="0"/>
        <w:widowControl w:val="0"/>
        <w:kinsoku/>
        <w:wordWrap/>
        <w:overflowPunct/>
        <w:topLinePunct w:val="0"/>
        <w:autoSpaceDE/>
        <w:autoSpaceDN/>
        <w:bidi w:val="0"/>
        <w:adjustRightInd/>
        <w:snapToGrid/>
        <w:spacing w:line="575" w:lineRule="exact"/>
        <w:ind w:firstLine="617" w:firstLineChars="193"/>
        <w:textAlignment w:val="auto"/>
        <w:rPr>
          <w:b w:val="0"/>
          <w:bCs w:val="0"/>
          <w:sz w:val="32"/>
          <w:szCs w:val="32"/>
        </w:rPr>
      </w:pPr>
      <w:r>
        <w:rPr>
          <w:rFonts w:ascii="仿宋_GB2312" w:hAnsi="仿宋_GB2312" w:eastAsia="仿宋_GB2312" w:cs="仿宋_GB2312"/>
          <w:b w:val="0"/>
          <w:bCs w:val="0"/>
          <w:color w:val="000000" w:themeColor="text1"/>
          <w:sz w:val="32"/>
          <w:szCs w:val="32"/>
          <w14:textFill>
            <w14:solidFill>
              <w14:schemeClr w14:val="tx1"/>
            </w14:solidFill>
          </w14:textFill>
        </w:rPr>
        <w:t>（七）同一企业以多个注册证书申报的，同一台（套）共用设备只核定一次设备投资、只给予一次奖补，不得按证书数量重复计算；再次以其他注册证书申报的，仅核定新增且与申报产品生产直接相关的设备投资。企业应在申报材料中如实列明共用设备清单、对应注册证书及已获补助情况。</w:t>
      </w:r>
    </w:p>
    <w:p w14:paraId="2970534F">
      <w:pPr>
        <w:keepNext w:val="0"/>
        <w:keepLines w:val="0"/>
        <w:pageBreakBefore w:val="0"/>
        <w:widowControl w:val="0"/>
        <w:kinsoku/>
        <w:wordWrap/>
        <w:overflowPunct/>
        <w:topLinePunct w:val="0"/>
        <w:autoSpaceDE/>
        <w:autoSpaceDN/>
        <w:bidi w:val="0"/>
        <w:adjustRightInd/>
        <w:snapToGrid/>
        <w:spacing w:line="575" w:lineRule="exact"/>
        <w:ind w:firstLine="617" w:firstLineChars="193"/>
        <w:textAlignment w:val="auto"/>
        <w:rPr>
          <w:rFonts w:ascii="黑体" w:hAnsi="黑体" w:eastAsia="黑体" w:cs="宋体"/>
          <w:b w:val="0"/>
          <w:bCs w:val="0"/>
          <w:color w:val="000000" w:themeColor="text1"/>
          <w:sz w:val="32"/>
          <w:szCs w:val="32"/>
          <w14:textFill>
            <w14:solidFill>
              <w14:schemeClr w14:val="tx1"/>
            </w14:solidFill>
          </w14:textFill>
        </w:rPr>
      </w:pPr>
      <w:r>
        <w:rPr>
          <w:rFonts w:hint="eastAsia" w:ascii="黑体" w:hAnsi="黑体" w:eastAsia="黑体" w:cs="宋体"/>
          <w:b w:val="0"/>
          <w:bCs w:val="0"/>
          <w:color w:val="000000" w:themeColor="text1"/>
          <w:sz w:val="32"/>
          <w:szCs w:val="32"/>
          <w14:textFill>
            <w14:solidFill>
              <w14:schemeClr w14:val="tx1"/>
            </w14:solidFill>
          </w14:textFill>
        </w:rPr>
        <w:t>三、申报材料</w:t>
      </w:r>
    </w:p>
    <w:p w14:paraId="03072D3C">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22"/>
          <w:lang w:eastAsia="zh-CN"/>
          <w14:textFill>
            <w14:solidFill>
              <w14:schemeClr w14:val="tx1"/>
            </w14:solidFill>
          </w14:textFill>
        </w:rPr>
        <w:t>（一）</w:t>
      </w:r>
      <w:r>
        <w:rPr>
          <w:rFonts w:hint="eastAsia" w:ascii="仿宋_GB2312" w:hAnsi="仿宋_GB2312" w:eastAsia="仿宋_GB2312" w:cs="仿宋_GB2312"/>
          <w:b w:val="0"/>
          <w:bCs w:val="0"/>
          <w:color w:val="000000"/>
          <w:sz w:val="32"/>
          <w:szCs w:val="22"/>
          <w:lang w:eastAsia="zh-CN"/>
        </w:rPr>
        <w:t>盟市工信、财政部门联合上报的申请文件</w:t>
      </w:r>
      <w:r>
        <w:rPr>
          <w:rFonts w:hint="eastAsia" w:ascii="仿宋_GB2312" w:hAnsi="仿宋_GB2312" w:eastAsia="仿宋_GB2312" w:cs="仿宋_GB2312"/>
          <w:b w:val="0"/>
          <w:bCs w:val="0"/>
          <w:color w:val="000000" w:themeColor="text1"/>
          <w:sz w:val="32"/>
          <w:szCs w:val="22"/>
          <w:lang w:eastAsia="zh-CN"/>
          <w14:textFill>
            <w14:solidFill>
              <w14:schemeClr w14:val="tx1"/>
            </w14:solidFill>
          </w14:textFill>
        </w:rPr>
        <w:t>；</w:t>
      </w:r>
    </w:p>
    <w:p w14:paraId="7F4C763B">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22"/>
          <w:lang w:eastAsia="zh-CN"/>
          <w14:textFill>
            <w14:solidFill>
              <w14:schemeClr w14:val="tx1"/>
            </w14:solidFill>
          </w14:textFill>
        </w:rPr>
        <w:t>（二）生物医药产业化项目推荐表；</w:t>
      </w:r>
    </w:p>
    <w:p w14:paraId="76A1E5B0">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 w:hAnsi="仿宋" w:eastAsia="仿宋" w:cs="楷体"/>
          <w:b w:val="0"/>
          <w:bCs w:val="0"/>
          <w:sz w:val="32"/>
          <w:szCs w:val="32"/>
          <w:lang w:eastAsia="zh-CN"/>
        </w:rPr>
      </w:pPr>
      <w:r>
        <w:rPr>
          <w:rFonts w:hint="eastAsia" w:ascii="仿宋" w:hAnsi="仿宋" w:eastAsia="仿宋" w:cs="楷体"/>
          <w:b w:val="0"/>
          <w:bCs w:val="0"/>
          <w:sz w:val="32"/>
          <w:szCs w:val="32"/>
          <w:lang w:eastAsia="zh-CN"/>
        </w:rPr>
        <w:t>（三）营业执照复印件、药品生产许可证、兽药生产许可证或医疗器械生产许可证复印件（含药品GMP符合性检查信息页、兽药GMP证书等相关证明文件）；</w:t>
      </w:r>
    </w:p>
    <w:p w14:paraId="4F85537D">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 w:hAnsi="仿宋" w:eastAsia="仿宋" w:cs="楷体"/>
          <w:b w:val="0"/>
          <w:bCs w:val="0"/>
          <w:sz w:val="32"/>
          <w:szCs w:val="32"/>
          <w:lang w:eastAsia="zh-CN"/>
        </w:rPr>
      </w:pPr>
      <w:r>
        <w:rPr>
          <w:rFonts w:hint="eastAsia" w:ascii="仿宋" w:hAnsi="仿宋" w:eastAsia="仿宋" w:cs="楷体"/>
          <w:b w:val="0"/>
          <w:bCs w:val="0"/>
          <w:sz w:val="32"/>
          <w:szCs w:val="32"/>
          <w:lang w:eastAsia="zh-CN"/>
        </w:rPr>
        <w:t>（四）</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项目核准（备案）文件、土地、节能、环评批复、安全评估等手续齐备，并提供项目竣工验收报告（或竣工验收备案表）；以设备安装调试投入生产运行方式申报的项目，提供设备调试运行记录及投产证明。无需办理相关手续的，需要依据政策规定作出说明；</w:t>
      </w:r>
    </w:p>
    <w:p w14:paraId="45F2996A">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_GB2312" w:hAnsi="仿宋_GB2312" w:eastAsia="仿宋_GB2312" w:cs="仿宋_GB2312"/>
          <w:b w:val="0"/>
          <w:bCs w:val="0"/>
          <w:color w:val="000000"/>
          <w:sz w:val="32"/>
          <w:szCs w:val="22"/>
          <w:lang w:eastAsia="zh-CN"/>
        </w:rPr>
      </w:pPr>
      <w:r>
        <w:rPr>
          <w:rFonts w:hint="eastAsia" w:ascii="仿宋_GB2312" w:hAnsi="仿宋_GB2312" w:eastAsia="仿宋_GB2312" w:cs="仿宋_GB2312"/>
          <w:b w:val="0"/>
          <w:bCs w:val="0"/>
          <w:color w:val="000000"/>
          <w:sz w:val="32"/>
          <w:szCs w:val="22"/>
          <w:lang w:val="en-US" w:eastAsia="zh-CN"/>
        </w:rPr>
        <w:t>（五）企业专项审计报告，应包含项目建设期间的财务报表（资产负债表、利润表），项目所需资金来源计划，项目投资明细表（各项支出明细），设备购置明细（设备名称、规格型号、数量、价格、采购合同、银行付款记录、发票）等主要内容；同一设备对应多个注册证书的，应在设备购置明细中单独标注共用设备、对应注册证书及已获本专项资金补助情况；</w:t>
      </w:r>
    </w:p>
    <w:p w14:paraId="7DCBAFE3">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_GB2312" w:hAnsi="仿宋_GB2312" w:eastAsia="仿宋_GB2312" w:cs="仿宋_GB2312"/>
          <w:b w:val="0"/>
          <w:bCs w:val="0"/>
          <w:color w:val="000000"/>
          <w:sz w:val="32"/>
          <w:szCs w:val="22"/>
          <w:lang w:eastAsia="zh-CN"/>
        </w:rPr>
      </w:pPr>
      <w:r>
        <w:rPr>
          <w:rFonts w:hint="eastAsia" w:ascii="仿宋_GB2312" w:hAnsi="仿宋_GB2312" w:eastAsia="仿宋_GB2312" w:cs="仿宋_GB2312"/>
          <w:b w:val="0"/>
          <w:bCs w:val="0"/>
          <w:color w:val="000000"/>
          <w:sz w:val="32"/>
          <w:szCs w:val="22"/>
          <w:lang w:val="en-US" w:eastAsia="zh-CN"/>
        </w:rPr>
        <w:t>（六）产品实现产业化的证明材料：产品批准文号、药品GMP符合性检查（兽药GMP验收）证明文件，以及上市销售以来的产品销售合同、销售发票及对应银行收款凭证（发票须可通过全国增值税发票查验平台查验）、批生产记录（批签发记录）等。注册证书由多个单位共同取得的，还须提供经全部共有单位盖章确认的联合申报协议（明确各企业设备投资额及奖补资金分配比例），以及未参与申报的其他共有单位不再就该证书申报本奖补的书面声明；同一企业以多个注册证书申报且存在共用设备的，还须提供共用设备清单、对应注册证书及已获补助情况说明，已获补助的共用设备投资不得计入本次申报设备投资；</w:t>
      </w:r>
    </w:p>
    <w:p w14:paraId="1ED4C887">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_GB2312" w:hAnsi="仿宋_GB2312" w:eastAsia="仿宋_GB2312" w:cs="仿宋_GB2312"/>
          <w:b w:val="0"/>
          <w:bCs w:val="0"/>
          <w:color w:val="000000"/>
          <w:sz w:val="32"/>
          <w:szCs w:val="22"/>
          <w:lang w:eastAsia="zh-CN"/>
        </w:rPr>
      </w:pPr>
      <w:r>
        <w:rPr>
          <w:rFonts w:hint="eastAsia" w:ascii="仿宋_GB2312" w:hAnsi="仿宋_GB2312" w:eastAsia="仿宋_GB2312" w:cs="仿宋_GB2312"/>
          <w:b w:val="0"/>
          <w:bCs w:val="0"/>
          <w:color w:val="000000"/>
          <w:sz w:val="32"/>
          <w:szCs w:val="22"/>
          <w:lang w:eastAsia="zh-CN"/>
        </w:rPr>
        <w:t>（七）信用中国</w:t>
      </w:r>
      <w:r>
        <w:rPr>
          <w:rFonts w:hint="eastAsia" w:ascii="仿宋_GB2312" w:hAnsi="仿宋_GB2312" w:eastAsia="仿宋_GB2312" w:cs="仿宋_GB2312"/>
          <w:b w:val="0"/>
          <w:bCs w:val="0"/>
          <w:color w:val="000000"/>
          <w:sz w:val="32"/>
          <w:szCs w:val="22"/>
          <w:highlight w:val="none"/>
          <w:lang w:eastAsia="zh-CN"/>
        </w:rPr>
        <w:t>、中国执行信息公开网查询下载的企业信用查询报告（报告生成时间为申报截止日期前一周内</w:t>
      </w:r>
      <w:r>
        <w:rPr>
          <w:rFonts w:hint="eastAsia" w:ascii="仿宋_GB2312" w:hAnsi="仿宋_GB2312" w:eastAsia="仿宋_GB2312" w:cs="仿宋_GB2312"/>
          <w:b w:val="0"/>
          <w:bCs w:val="0"/>
          <w:color w:val="000000"/>
          <w:sz w:val="32"/>
          <w:szCs w:val="22"/>
          <w:lang w:eastAsia="zh-CN"/>
        </w:rPr>
        <w:t>）；</w:t>
      </w:r>
    </w:p>
    <w:p w14:paraId="400DB38D">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_GB2312" w:hAnsi="仿宋_GB2312" w:eastAsia="仿宋_GB2312" w:cs="仿宋_GB2312"/>
          <w:b w:val="0"/>
          <w:bCs w:val="0"/>
          <w:color w:val="000000"/>
          <w:sz w:val="32"/>
          <w:szCs w:val="22"/>
          <w:lang w:eastAsia="zh-CN"/>
        </w:rPr>
      </w:pPr>
      <w:r>
        <w:rPr>
          <w:rFonts w:hint="eastAsia" w:ascii="仿宋_GB2312" w:hAnsi="仿宋_GB2312" w:eastAsia="仿宋_GB2312" w:cs="仿宋_GB2312"/>
          <w:b w:val="0"/>
          <w:bCs w:val="0"/>
          <w:color w:val="000000"/>
          <w:sz w:val="32"/>
          <w:szCs w:val="22"/>
          <w:lang w:eastAsia="zh-CN"/>
        </w:rPr>
        <w:t>（八）生物医药产业化项目资金申请报告；</w:t>
      </w:r>
    </w:p>
    <w:p w14:paraId="31E19473">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_GB2312" w:hAnsi="仿宋_GB2312" w:eastAsia="仿宋_GB2312" w:cs="仿宋_GB2312"/>
          <w:b w:val="0"/>
          <w:bCs w:val="0"/>
          <w:color w:val="000000"/>
          <w:sz w:val="32"/>
          <w:szCs w:val="22"/>
          <w:lang w:eastAsia="zh-CN"/>
        </w:rPr>
      </w:pPr>
      <w:r>
        <w:rPr>
          <w:rFonts w:hint="eastAsia" w:ascii="仿宋_GB2312" w:hAnsi="仿宋_GB2312" w:eastAsia="仿宋_GB2312" w:cs="仿宋_GB2312"/>
          <w:b w:val="0"/>
          <w:bCs w:val="0"/>
          <w:color w:val="000000"/>
          <w:sz w:val="32"/>
          <w:szCs w:val="22"/>
          <w:lang w:eastAsia="zh-CN"/>
        </w:rPr>
        <w:t>（九）生物医药产业化项目资金绩效目标表。</w:t>
      </w:r>
    </w:p>
    <w:p w14:paraId="1C97EC84">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国标黑体" w:hAnsi="国标黑体" w:eastAsia="国标黑体" w:cs="国标黑体"/>
          <w:b w:val="0"/>
          <w:bCs w:val="0"/>
          <w:color w:val="000000" w:themeColor="text1"/>
          <w:sz w:val="32"/>
          <w:szCs w:val="32"/>
          <w:lang w:eastAsia="zh-CN"/>
          <w14:textFill>
            <w14:solidFill>
              <w14:schemeClr w14:val="tx1"/>
            </w14:solidFill>
          </w14:textFill>
        </w:rPr>
      </w:pPr>
      <w:r>
        <w:rPr>
          <w:rFonts w:hint="eastAsia" w:ascii="国标黑体" w:hAnsi="国标黑体" w:eastAsia="国标黑体" w:cs="国标黑体"/>
          <w:b w:val="0"/>
          <w:bCs w:val="0"/>
          <w:color w:val="000000" w:themeColor="text1"/>
          <w:sz w:val="32"/>
          <w:szCs w:val="32"/>
          <w:lang w:eastAsia="zh-CN"/>
          <w14:textFill>
            <w14:solidFill>
              <w14:schemeClr w14:val="tx1"/>
            </w14:solidFill>
          </w14:textFill>
        </w:rPr>
        <w:t>四、申报程序</w:t>
      </w:r>
    </w:p>
    <w:p w14:paraId="567616E1">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_GB2312" w:hAnsi="仿宋_GB2312" w:eastAsia="仿宋_GB2312" w:cs="仿宋_GB2312"/>
          <w:b w:val="0"/>
          <w:bCs w:val="0"/>
          <w:color w:val="000000"/>
          <w:sz w:val="32"/>
          <w:szCs w:val="22"/>
          <w:lang w:eastAsia="zh-CN"/>
        </w:rPr>
      </w:pPr>
      <w:r>
        <w:rPr>
          <w:rFonts w:hint="eastAsia" w:ascii="仿宋_GB2312" w:hAnsi="仿宋_GB2312" w:eastAsia="仿宋_GB2312" w:cs="仿宋_GB2312"/>
          <w:b w:val="0"/>
          <w:bCs w:val="0"/>
          <w:color w:val="000000"/>
          <w:sz w:val="32"/>
          <w:szCs w:val="22"/>
          <w:lang w:eastAsia="zh-CN"/>
        </w:rPr>
        <w:t>申报企业在申报截止日期前将申报材料逐级上报，企业所在旗县（区）工信部门对企业申报材料进行初审，核实相关证件、数据并实地查验项目情况，形成项目核验报告及初审意见报送盟市工信局；盟市工信局对旗县（区）工信部门报送的材料进行审核（必要时可抽查）汇总后统一报送自治区工信厅。</w:t>
      </w:r>
    </w:p>
    <w:p w14:paraId="54CC00EF">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国标黑体" w:hAnsi="国标黑体" w:eastAsia="国标黑体" w:cs="国标黑体"/>
          <w:b w:val="0"/>
          <w:bCs w:val="0"/>
          <w:color w:val="000000" w:themeColor="text1"/>
          <w:sz w:val="32"/>
          <w:szCs w:val="32"/>
          <w:lang w:eastAsia="zh-CN"/>
          <w14:textFill>
            <w14:solidFill>
              <w14:schemeClr w14:val="tx1"/>
            </w14:solidFill>
          </w14:textFill>
        </w:rPr>
      </w:pPr>
      <w:r>
        <w:rPr>
          <w:rFonts w:hint="eastAsia" w:ascii="国标黑体" w:hAnsi="国标黑体" w:eastAsia="国标黑体" w:cs="国标黑体"/>
          <w:b w:val="0"/>
          <w:bCs w:val="0"/>
          <w:color w:val="000000" w:themeColor="text1"/>
          <w:sz w:val="32"/>
          <w:szCs w:val="32"/>
          <w:lang w:eastAsia="zh-CN"/>
          <w14:textFill>
            <w14:solidFill>
              <w14:schemeClr w14:val="tx1"/>
            </w14:solidFill>
          </w14:textFill>
        </w:rPr>
        <w:t>五、绩效目标</w:t>
      </w:r>
    </w:p>
    <w:p w14:paraId="601D40F2">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通过补贴方式支持2022年1月1日后通过研发或引进方式获得有关药品或医疗器械注册证书并实现产业化的生物医药项目，促进企业转型升级，带动产业高质量发展。</w:t>
      </w:r>
    </w:p>
    <w:p w14:paraId="67C79A82">
      <w:pPr>
        <w:keepNext w:val="0"/>
        <w:keepLines w:val="0"/>
        <w:pageBreakBefore w:val="0"/>
        <w:widowControl w:val="0"/>
        <w:kinsoku/>
        <w:wordWrap/>
        <w:overflowPunct/>
        <w:topLinePunct w:val="0"/>
        <w:autoSpaceDE/>
        <w:autoSpaceDN/>
        <w:bidi w:val="0"/>
        <w:adjustRightInd/>
        <w:snapToGrid/>
        <w:spacing w:line="575" w:lineRule="exact"/>
        <w:ind w:firstLine="627" w:firstLineChars="196"/>
        <w:textAlignment w:val="auto"/>
        <w:rPr>
          <w:rFonts w:hint="eastAsia" w:ascii="黑体" w:hAnsi="Arial" w:eastAsia="黑体" w:cs="宋体"/>
          <w:b w:val="0"/>
          <w:bCs w:val="0"/>
          <w:color w:val="000000" w:themeColor="text1"/>
          <w:sz w:val="32"/>
          <w:szCs w:val="32"/>
          <w14:textFill>
            <w14:solidFill>
              <w14:schemeClr w14:val="tx1"/>
            </w14:solidFill>
          </w14:textFill>
        </w:rPr>
      </w:pPr>
      <w:r>
        <w:rPr>
          <w:rFonts w:hint="eastAsia" w:ascii="黑体" w:hAnsi="黑体" w:eastAsia="黑体" w:cs="宋体"/>
          <w:b w:val="0"/>
          <w:bCs w:val="0"/>
          <w:color w:val="000000" w:themeColor="text1"/>
          <w:sz w:val="32"/>
          <w:szCs w:val="32"/>
          <w:lang w:eastAsia="zh-CN"/>
          <w14:textFill>
            <w14:solidFill>
              <w14:schemeClr w14:val="tx1"/>
            </w14:solidFill>
          </w14:textFill>
        </w:rPr>
        <w:t>六、其他</w:t>
      </w:r>
    </w:p>
    <w:p w14:paraId="65218D0E">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资金申请报告正文及附件须加盖单位公章，纸质版报告须正反印刷，字迹、印章清楚，装订成册，报告封面侧边（书脊）处标明申报单位及项目名称。相关附件资料必须以扫描图片方式一并置入本项目申请报告中，且要求字迹及公章清晰。申报截止日期及受理方式以年度申报通知为准。对弄虚作假骗取奖补资金的，全额收回奖补资金，纳入信用记录，三年内不得申报自治区工业和信息化领域专项资金；涉嫌犯罪的，移送司法机关依法处理。</w:t>
      </w:r>
    </w:p>
    <w:p w14:paraId="4B556C08">
      <w:pPr>
        <w:pStyle w:val="2"/>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p>
    <w:p w14:paraId="1D7C0AAB">
      <w:pPr>
        <w:pStyle w:val="2"/>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附件：1.生物医药产业化项目推荐表</w:t>
      </w:r>
    </w:p>
    <w:p w14:paraId="0F0529AC">
      <w:pPr>
        <w:pStyle w:val="2"/>
        <w:keepNext w:val="0"/>
        <w:keepLines w:val="0"/>
        <w:pageBreakBefore w:val="0"/>
        <w:widowControl w:val="0"/>
        <w:kinsoku/>
        <w:wordWrap/>
        <w:overflowPunct/>
        <w:topLinePunct w:val="0"/>
        <w:autoSpaceDE/>
        <w:autoSpaceDN/>
        <w:bidi w:val="0"/>
        <w:adjustRightInd/>
        <w:snapToGrid/>
        <w:spacing w:line="575" w:lineRule="exact"/>
        <w:ind w:firstLine="1600" w:firstLineChars="5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22"/>
          <w14:textFill>
            <w14:solidFill>
              <w14:schemeClr w14:val="tx1"/>
            </w14:solidFill>
          </w14:textFill>
        </w:rPr>
        <w:t>生物医药产业化项目资金申请报告</w:t>
      </w:r>
    </w:p>
    <w:p w14:paraId="61639CC6">
      <w:pPr>
        <w:pStyle w:val="2"/>
        <w:keepNext w:val="0"/>
        <w:keepLines w:val="0"/>
        <w:pageBreakBefore w:val="0"/>
        <w:widowControl w:val="0"/>
        <w:kinsoku/>
        <w:wordWrap/>
        <w:overflowPunct/>
        <w:topLinePunct w:val="0"/>
        <w:autoSpaceDE/>
        <w:autoSpaceDN/>
        <w:bidi w:val="0"/>
        <w:adjustRightInd/>
        <w:snapToGrid/>
        <w:spacing w:line="575" w:lineRule="exact"/>
        <w:ind w:firstLine="1600" w:firstLineChars="500"/>
        <w:textAlignment w:val="auto"/>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22"/>
          <w:lang w:val="en-US" w:eastAsia="zh-CN"/>
          <w14:textFill>
            <w14:solidFill>
              <w14:schemeClr w14:val="tx1"/>
            </w14:solidFill>
          </w14:textFill>
        </w:rPr>
        <w:t>3.生物医药产业化项目资金绩效目标表</w:t>
      </w:r>
    </w:p>
    <w:p w14:paraId="3194FD1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ascii="仿宋_GB2312" w:hAnsi="仿宋_GB2312" w:eastAsia="仿宋_GB2312" w:cs="仿宋_GB2312"/>
          <w:b w:val="0"/>
          <w:bCs w:val="0"/>
          <w:color w:val="000000" w:themeColor="text1"/>
          <w:sz w:val="32"/>
          <w:szCs w:val="22"/>
          <w:lang w:eastAsia="zh-CN"/>
          <w14:textFill>
            <w14:solidFill>
              <w14:schemeClr w14:val="tx1"/>
            </w14:solidFill>
          </w14:textFill>
        </w:rPr>
      </w:pPr>
    </w:p>
    <w:p w14:paraId="72ACB614">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ascii="仿宋_GB2312" w:hAnsi="仿宋_GB2312" w:eastAsia="仿宋_GB2312" w:cs="仿宋_GB2312"/>
          <w:b w:val="0"/>
          <w:bCs w:val="0"/>
          <w:color w:val="000000" w:themeColor="text1"/>
          <w:sz w:val="32"/>
          <w:szCs w:val="22"/>
          <w:lang w:eastAsia="zh-CN"/>
          <w14:textFill>
            <w14:solidFill>
              <w14:schemeClr w14:val="tx1"/>
            </w14:solidFill>
          </w14:textFill>
        </w:rPr>
        <w:sectPr>
          <w:pgSz w:w="11906" w:h="16838"/>
          <w:pgMar w:top="2098" w:right="1474" w:bottom="1984" w:left="1587" w:header="720" w:footer="720" w:gutter="0"/>
          <w:pgNumType w:fmt="decimal"/>
          <w:cols w:space="0" w:num="1"/>
          <w:rtlGutter w:val="0"/>
          <w:docGrid w:type="lines" w:linePitch="312" w:charSpace="0"/>
        </w:sectPr>
      </w:pPr>
    </w:p>
    <w:p w14:paraId="79BDC884">
      <w:pPr>
        <w:spacing w:line="360" w:lineRule="auto"/>
        <w:rPr>
          <w:rFonts w:hint="eastAsia" w:ascii="黑体" w:hAnsi="黑体" w:eastAsia="黑体" w:cs="黑体"/>
          <w:color w:val="000000" w:themeColor="text1"/>
          <w:sz w:val="32"/>
          <w:szCs w:val="22"/>
          <w:lang w:val="en-US" w:eastAsia="zh-CN"/>
          <w14:textFill>
            <w14:solidFill>
              <w14:schemeClr w14:val="tx1"/>
            </w14:solidFill>
          </w14:textFill>
        </w:rPr>
      </w:pPr>
      <w:r>
        <w:rPr>
          <w:rFonts w:hint="eastAsia" w:ascii="黑体" w:hAnsi="黑体" w:eastAsia="黑体" w:cs="黑体"/>
          <w:color w:val="000000" w:themeColor="text1"/>
          <w:sz w:val="32"/>
          <w:szCs w:val="22"/>
          <w:lang w:val="en-US" w:eastAsia="zh-CN"/>
          <w14:textFill>
            <w14:solidFill>
              <w14:schemeClr w14:val="tx1"/>
            </w14:solidFill>
          </w14:textFill>
        </w:rPr>
        <w:t>附件1</w:t>
      </w:r>
    </w:p>
    <w:p w14:paraId="73DC1B16">
      <w:pPr>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生物医药产业化项目推荐表</w:t>
      </w:r>
    </w:p>
    <w:p w14:paraId="4A6B1510">
      <w:pPr>
        <w:pStyle w:val="2"/>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推荐单位：（盖章）</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lang w:eastAsia="zh-CN"/>
          <w14:textFill>
            <w14:solidFill>
              <w14:schemeClr w14:val="tx1"/>
            </w14:solidFill>
          </w14:textFill>
        </w:rPr>
        <w:t>填报人：</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lang w:eastAsia="zh-CN"/>
          <w14:textFill>
            <w14:solidFill>
              <w14:schemeClr w14:val="tx1"/>
            </w14:solidFill>
          </w14:textFill>
        </w:rPr>
        <w:t>联系电话：</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lang w:eastAsia="zh-CN"/>
          <w14:textFill>
            <w14:solidFill>
              <w14:schemeClr w14:val="tx1"/>
            </w14:solidFill>
          </w14:textFill>
        </w:rPr>
        <w:t>填报日期：</w:t>
      </w:r>
    </w:p>
    <w:tbl>
      <w:tblPr>
        <w:tblStyle w:val="4"/>
        <w:tblW w:w="13219" w:type="dxa"/>
        <w:jc w:val="center"/>
        <w:tblLayout w:type="fixed"/>
        <w:tblCellMar>
          <w:top w:w="0" w:type="dxa"/>
          <w:left w:w="0" w:type="dxa"/>
          <w:bottom w:w="0" w:type="dxa"/>
          <w:right w:w="0" w:type="dxa"/>
        </w:tblCellMar>
      </w:tblPr>
      <w:tblGrid>
        <w:gridCol w:w="406"/>
        <w:gridCol w:w="1635"/>
        <w:gridCol w:w="1050"/>
        <w:gridCol w:w="1891"/>
        <w:gridCol w:w="2509"/>
        <w:gridCol w:w="1455"/>
        <w:gridCol w:w="1470"/>
        <w:gridCol w:w="1455"/>
        <w:gridCol w:w="1348"/>
      </w:tblGrid>
      <w:tr w14:paraId="0669C999">
        <w:tblPrEx>
          <w:tblCellMar>
            <w:top w:w="0" w:type="dxa"/>
            <w:left w:w="0" w:type="dxa"/>
            <w:bottom w:w="0" w:type="dxa"/>
            <w:right w:w="0" w:type="dxa"/>
          </w:tblCellMar>
        </w:tblPrEx>
        <w:trPr>
          <w:trHeight w:val="784" w:hRule="atLeast"/>
          <w:jc w:val="center"/>
        </w:trPr>
        <w:tc>
          <w:tcPr>
            <w:tcW w:w="406" w:type="dxa"/>
            <w:tcBorders>
              <w:top w:val="single" w:color="000000" w:sz="4" w:space="0"/>
              <w:left w:val="single" w:color="000000" w:sz="4" w:space="0"/>
              <w:bottom w:val="single" w:color="000000" w:sz="4" w:space="0"/>
              <w:right w:val="single" w:color="000000" w:sz="4" w:space="0"/>
            </w:tcBorders>
            <w:noWrap w:val="0"/>
            <w:vAlign w:val="center"/>
          </w:tcPr>
          <w:p w14:paraId="2A3F345B">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635" w:type="dxa"/>
            <w:tcBorders>
              <w:top w:val="single" w:color="000000" w:sz="4" w:space="0"/>
              <w:left w:val="nil"/>
              <w:bottom w:val="single" w:color="000000" w:sz="4" w:space="0"/>
              <w:right w:val="single" w:color="000000" w:sz="4" w:space="0"/>
            </w:tcBorders>
            <w:noWrap w:val="0"/>
            <w:vAlign w:val="center"/>
          </w:tcPr>
          <w:p w14:paraId="577850C2">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项目单位及</w:t>
            </w:r>
          </w:p>
          <w:p w14:paraId="50BAE462">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项目名称</w:t>
            </w:r>
          </w:p>
        </w:tc>
        <w:tc>
          <w:tcPr>
            <w:tcW w:w="1050" w:type="dxa"/>
            <w:tcBorders>
              <w:top w:val="single" w:color="000000" w:sz="4" w:space="0"/>
              <w:left w:val="nil"/>
              <w:bottom w:val="single" w:color="000000" w:sz="4" w:space="0"/>
              <w:right w:val="single" w:color="000000" w:sz="4" w:space="0"/>
            </w:tcBorders>
            <w:noWrap w:val="0"/>
            <w:vAlign w:val="center"/>
          </w:tcPr>
          <w:p w14:paraId="063967B3">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宋体" w:hAnsi="宋体" w:eastAsia="宋体" w:cs="宋体"/>
                <w:b/>
                <w:bCs/>
                <w:color w:val="000000" w:themeColor="text1"/>
                <w:sz w:val="21"/>
                <w:szCs w:val="21"/>
                <w:lang w:eastAsia="zh-CN"/>
                <w14:textFill>
                  <w14:solidFill>
                    <w14:schemeClr w14:val="tx1"/>
                  </w14:solidFill>
                </w14:textFill>
              </w:rPr>
            </w:pPr>
            <w:r>
              <w:rPr>
                <w:rFonts w:hint="eastAsia" w:ascii="宋体" w:hAnsi="宋体" w:eastAsia="宋体" w:cs="宋体"/>
                <w:b/>
                <w:color w:val="000000" w:themeColor="text1"/>
                <w:sz w:val="21"/>
                <w:szCs w:val="21"/>
                <w:lang w:eastAsia="zh-CN"/>
                <w14:textFill>
                  <w14:solidFill>
                    <w14:schemeClr w14:val="tx1"/>
                  </w14:solidFill>
                </w14:textFill>
              </w:rPr>
              <w:t>竣工时间</w:t>
            </w:r>
          </w:p>
        </w:tc>
        <w:tc>
          <w:tcPr>
            <w:tcW w:w="1891" w:type="dxa"/>
            <w:tcBorders>
              <w:top w:val="single" w:color="000000" w:sz="4" w:space="0"/>
              <w:left w:val="nil"/>
              <w:bottom w:val="single" w:color="000000" w:sz="4" w:space="0"/>
              <w:right w:val="single" w:color="000000" w:sz="4" w:space="0"/>
            </w:tcBorders>
            <w:noWrap w:val="0"/>
            <w:vAlign w:val="center"/>
          </w:tcPr>
          <w:p w14:paraId="65C3F812">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项目主要内容</w:t>
            </w:r>
          </w:p>
        </w:tc>
        <w:tc>
          <w:tcPr>
            <w:tcW w:w="2509" w:type="dxa"/>
            <w:tcBorders>
              <w:top w:val="single" w:color="000000" w:sz="4" w:space="0"/>
              <w:left w:val="nil"/>
              <w:bottom w:val="single" w:color="000000" w:sz="4" w:space="0"/>
              <w:right w:val="single" w:color="000000" w:sz="4" w:space="0"/>
            </w:tcBorders>
            <w:noWrap w:val="0"/>
            <w:vAlign w:val="center"/>
          </w:tcPr>
          <w:p w14:paraId="4F250538">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项目地址</w:t>
            </w:r>
          </w:p>
          <w:p w14:paraId="7C8A3D96">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（具体到旗县区、园区）</w:t>
            </w:r>
          </w:p>
        </w:tc>
        <w:tc>
          <w:tcPr>
            <w:tcW w:w="1455" w:type="dxa"/>
            <w:tcBorders>
              <w:top w:val="single" w:color="000000" w:sz="4" w:space="0"/>
              <w:left w:val="nil"/>
              <w:bottom w:val="single" w:color="000000" w:sz="4" w:space="0"/>
              <w:right w:val="single" w:color="000000" w:sz="4" w:space="0"/>
            </w:tcBorders>
            <w:noWrap w:val="0"/>
            <w:vAlign w:val="center"/>
          </w:tcPr>
          <w:p w14:paraId="7AC718F0">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color w:val="000000" w:themeColor="text1"/>
                <w:sz w:val="21"/>
                <w:szCs w:val="21"/>
                <w:lang w:eastAsia="zh-CN"/>
                <w14:textFill>
                  <w14:solidFill>
                    <w14:schemeClr w14:val="tx1"/>
                  </w14:solidFill>
                </w14:textFill>
              </w:rPr>
              <w:t>实际完成投资（万元）</w:t>
            </w:r>
          </w:p>
        </w:tc>
        <w:tc>
          <w:tcPr>
            <w:tcW w:w="1470" w:type="dxa"/>
            <w:tcBorders>
              <w:top w:val="single" w:color="000000" w:sz="4" w:space="0"/>
              <w:left w:val="nil"/>
              <w:bottom w:val="single" w:color="000000" w:sz="4" w:space="0"/>
              <w:right w:val="single" w:color="auto" w:sz="4" w:space="0"/>
            </w:tcBorders>
            <w:noWrap w:val="0"/>
            <w:tcMar>
              <w:top w:w="15" w:type="dxa"/>
              <w:left w:w="15" w:type="dxa"/>
              <w:bottom w:w="15" w:type="dxa"/>
              <w:right w:w="15" w:type="dxa"/>
            </w:tcMar>
            <w:vAlign w:val="center"/>
          </w:tcPr>
          <w:p w14:paraId="74B2289B">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宋体" w:hAnsi="宋体"/>
                <w:b/>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color w:val="000000" w:themeColor="text1"/>
                <w:sz w:val="21"/>
                <w:szCs w:val="21"/>
                <w:lang w:val="en-US" w:eastAsia="zh-CN" w:bidi="ar-SA"/>
                <w14:textFill>
                  <w14:solidFill>
                    <w14:schemeClr w14:val="tx1"/>
                  </w14:solidFill>
                </w14:textFill>
              </w:rPr>
              <w:t>其中：设备投资</w:t>
            </w:r>
          </w:p>
          <w:p w14:paraId="26183AB5">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宋体" w:hAnsi="宋体" w:eastAsia="宋体" w:cs="宋体"/>
                <w:b/>
                <w:bCs/>
                <w:color w:val="000000" w:themeColor="text1"/>
                <w:kern w:val="0"/>
                <w:sz w:val="21"/>
                <w:szCs w:val="21"/>
                <w:lang w:eastAsia="zh-CN"/>
                <w14:textFill>
                  <w14:solidFill>
                    <w14:schemeClr w14:val="tx1"/>
                  </w14:solidFill>
                </w14:textFill>
              </w:rPr>
            </w:pPr>
            <w:r>
              <w:rPr>
                <w:rFonts w:hint="eastAsia" w:ascii="宋体" w:hAnsi="宋体" w:eastAsia="宋体" w:cs="宋体"/>
                <w:b/>
                <w:color w:val="000000" w:themeColor="text1"/>
                <w:sz w:val="21"/>
                <w:szCs w:val="21"/>
                <w:lang w:val="en-US" w:eastAsia="zh-CN" w:bidi="ar-SA"/>
                <w14:textFill>
                  <w14:solidFill>
                    <w14:schemeClr w14:val="tx1"/>
                  </w14:solidFill>
                </w14:textFill>
              </w:rPr>
              <w:t>（万元）</w:t>
            </w:r>
          </w:p>
        </w:tc>
        <w:tc>
          <w:tcPr>
            <w:tcW w:w="1455"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2924D1D5">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宋体" w:hAnsi="宋体" w:eastAsia="宋体" w:cs="宋体"/>
                <w:b/>
                <w:bCs/>
                <w:color w:val="000000" w:themeColor="text1"/>
                <w:kern w:val="0"/>
                <w:sz w:val="21"/>
                <w:szCs w:val="21"/>
                <w:lang w:eastAsia="zh-CN"/>
                <w14:textFill>
                  <w14:solidFill>
                    <w14:schemeClr w14:val="tx1"/>
                  </w14:solidFill>
                </w14:textFill>
              </w:rPr>
            </w:pPr>
            <w:r>
              <w:rPr>
                <w:rFonts w:hint="eastAsia" w:ascii="宋体" w:hAnsi="宋体" w:eastAsia="宋体" w:cs="宋体"/>
                <w:b/>
                <w:color w:val="000000" w:themeColor="text1"/>
                <w:sz w:val="21"/>
                <w:szCs w:val="21"/>
                <w:lang w:eastAsia="zh-CN"/>
                <w14:textFill>
                  <w14:solidFill>
                    <w14:schemeClr w14:val="tx1"/>
                  </w14:solidFill>
                </w14:textFill>
              </w:rPr>
              <w:t>获得国家有关批文证书编号</w:t>
            </w:r>
          </w:p>
        </w:tc>
        <w:tc>
          <w:tcPr>
            <w:tcW w:w="1348"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14:paraId="76AE0848">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lang w:eastAsia="zh-CN"/>
                <w14:textFill>
                  <w14:solidFill>
                    <w14:schemeClr w14:val="tx1"/>
                  </w14:solidFill>
                </w14:textFill>
              </w:rPr>
              <w:t>联系人及联系方式</w:t>
            </w:r>
          </w:p>
        </w:tc>
      </w:tr>
      <w:tr w14:paraId="5B1DF6F5">
        <w:tblPrEx>
          <w:tblCellMar>
            <w:top w:w="0" w:type="dxa"/>
            <w:left w:w="0" w:type="dxa"/>
            <w:bottom w:w="0" w:type="dxa"/>
            <w:right w:w="0" w:type="dxa"/>
          </w:tblCellMar>
        </w:tblPrEx>
        <w:trPr>
          <w:trHeight w:val="651" w:hRule="atLeast"/>
          <w:jc w:val="center"/>
        </w:trPr>
        <w:tc>
          <w:tcPr>
            <w:tcW w:w="406" w:type="dxa"/>
            <w:tcBorders>
              <w:top w:val="single" w:color="000000" w:sz="4" w:space="0"/>
              <w:left w:val="single" w:color="000000" w:sz="4" w:space="0"/>
              <w:bottom w:val="single" w:color="000000" w:sz="4" w:space="0"/>
              <w:right w:val="single" w:color="000000" w:sz="4" w:space="0"/>
            </w:tcBorders>
            <w:noWrap w:val="0"/>
            <w:vAlign w:val="center"/>
          </w:tcPr>
          <w:p w14:paraId="155CF829">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1</w:t>
            </w:r>
          </w:p>
        </w:tc>
        <w:tc>
          <w:tcPr>
            <w:tcW w:w="1635" w:type="dxa"/>
            <w:tcBorders>
              <w:top w:val="single" w:color="000000" w:sz="4" w:space="0"/>
              <w:left w:val="nil"/>
              <w:bottom w:val="single" w:color="000000" w:sz="4" w:space="0"/>
              <w:right w:val="single" w:color="000000" w:sz="4" w:space="0"/>
            </w:tcBorders>
            <w:noWrap w:val="0"/>
            <w:vAlign w:val="center"/>
          </w:tcPr>
          <w:p w14:paraId="331656E1">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050" w:type="dxa"/>
            <w:tcBorders>
              <w:top w:val="single" w:color="000000" w:sz="4" w:space="0"/>
              <w:left w:val="nil"/>
              <w:bottom w:val="single" w:color="000000" w:sz="4" w:space="0"/>
              <w:right w:val="single" w:color="000000" w:sz="4" w:space="0"/>
            </w:tcBorders>
            <w:noWrap w:val="0"/>
            <w:vAlign w:val="center"/>
          </w:tcPr>
          <w:p w14:paraId="0DA55587">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891" w:type="dxa"/>
            <w:tcBorders>
              <w:top w:val="single" w:color="000000" w:sz="4" w:space="0"/>
              <w:left w:val="nil"/>
              <w:bottom w:val="single" w:color="000000" w:sz="4" w:space="0"/>
              <w:right w:val="single" w:color="000000" w:sz="4" w:space="0"/>
            </w:tcBorders>
            <w:noWrap w:val="0"/>
            <w:vAlign w:val="center"/>
          </w:tcPr>
          <w:p w14:paraId="54D52C1C">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2509" w:type="dxa"/>
            <w:tcBorders>
              <w:top w:val="single" w:color="000000" w:sz="4" w:space="0"/>
              <w:left w:val="nil"/>
              <w:bottom w:val="single" w:color="000000" w:sz="4" w:space="0"/>
              <w:right w:val="single" w:color="000000" w:sz="4" w:space="0"/>
            </w:tcBorders>
            <w:noWrap w:val="0"/>
            <w:vAlign w:val="center"/>
          </w:tcPr>
          <w:p w14:paraId="65CB76D2">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nil"/>
              <w:bottom w:val="single" w:color="000000" w:sz="4" w:space="0"/>
              <w:right w:val="single" w:color="000000" w:sz="4" w:space="0"/>
            </w:tcBorders>
            <w:noWrap w:val="0"/>
            <w:vAlign w:val="center"/>
          </w:tcPr>
          <w:p w14:paraId="06F2C772">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70" w:type="dxa"/>
            <w:tcBorders>
              <w:top w:val="single" w:color="000000" w:sz="4" w:space="0"/>
              <w:left w:val="nil"/>
              <w:bottom w:val="single" w:color="000000" w:sz="4" w:space="0"/>
              <w:right w:val="single" w:color="auto" w:sz="4" w:space="0"/>
            </w:tcBorders>
            <w:noWrap w:val="0"/>
            <w:tcMar>
              <w:top w:w="15" w:type="dxa"/>
              <w:left w:w="15" w:type="dxa"/>
              <w:bottom w:w="15" w:type="dxa"/>
              <w:right w:w="15" w:type="dxa"/>
            </w:tcMar>
            <w:vAlign w:val="center"/>
          </w:tcPr>
          <w:p w14:paraId="6E186F69">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257545DF">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348"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14:paraId="10A49448">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r>
      <w:tr w14:paraId="17B1ED1F">
        <w:tblPrEx>
          <w:tblCellMar>
            <w:top w:w="0" w:type="dxa"/>
            <w:left w:w="0" w:type="dxa"/>
            <w:bottom w:w="0" w:type="dxa"/>
            <w:right w:w="0" w:type="dxa"/>
          </w:tblCellMar>
        </w:tblPrEx>
        <w:trPr>
          <w:trHeight w:val="651" w:hRule="atLeast"/>
          <w:jc w:val="center"/>
        </w:trPr>
        <w:tc>
          <w:tcPr>
            <w:tcW w:w="406" w:type="dxa"/>
            <w:tcBorders>
              <w:top w:val="single" w:color="000000" w:sz="4" w:space="0"/>
              <w:left w:val="single" w:color="000000" w:sz="4" w:space="0"/>
              <w:bottom w:val="single" w:color="000000" w:sz="4" w:space="0"/>
              <w:right w:val="single" w:color="000000" w:sz="4" w:space="0"/>
            </w:tcBorders>
            <w:noWrap w:val="0"/>
            <w:vAlign w:val="center"/>
          </w:tcPr>
          <w:p w14:paraId="3FD97927">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2</w:t>
            </w:r>
          </w:p>
        </w:tc>
        <w:tc>
          <w:tcPr>
            <w:tcW w:w="1635" w:type="dxa"/>
            <w:tcBorders>
              <w:top w:val="single" w:color="000000" w:sz="4" w:space="0"/>
              <w:left w:val="nil"/>
              <w:bottom w:val="single" w:color="000000" w:sz="4" w:space="0"/>
              <w:right w:val="single" w:color="000000" w:sz="4" w:space="0"/>
            </w:tcBorders>
            <w:noWrap w:val="0"/>
            <w:vAlign w:val="center"/>
          </w:tcPr>
          <w:p w14:paraId="350DBB96">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050" w:type="dxa"/>
            <w:tcBorders>
              <w:top w:val="single" w:color="000000" w:sz="4" w:space="0"/>
              <w:left w:val="nil"/>
              <w:bottom w:val="single" w:color="000000" w:sz="4" w:space="0"/>
              <w:right w:val="single" w:color="000000" w:sz="4" w:space="0"/>
            </w:tcBorders>
            <w:noWrap w:val="0"/>
            <w:vAlign w:val="center"/>
          </w:tcPr>
          <w:p w14:paraId="5134AC33">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891" w:type="dxa"/>
            <w:tcBorders>
              <w:top w:val="single" w:color="000000" w:sz="4" w:space="0"/>
              <w:left w:val="nil"/>
              <w:bottom w:val="single" w:color="000000" w:sz="4" w:space="0"/>
              <w:right w:val="single" w:color="000000" w:sz="4" w:space="0"/>
            </w:tcBorders>
            <w:noWrap w:val="0"/>
            <w:vAlign w:val="center"/>
          </w:tcPr>
          <w:p w14:paraId="34B60E62">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2509" w:type="dxa"/>
            <w:tcBorders>
              <w:top w:val="single" w:color="000000" w:sz="4" w:space="0"/>
              <w:left w:val="nil"/>
              <w:bottom w:val="single" w:color="000000" w:sz="4" w:space="0"/>
              <w:right w:val="single" w:color="000000" w:sz="4" w:space="0"/>
            </w:tcBorders>
            <w:noWrap w:val="0"/>
            <w:vAlign w:val="center"/>
          </w:tcPr>
          <w:p w14:paraId="76B17BBB">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nil"/>
              <w:bottom w:val="single" w:color="000000" w:sz="4" w:space="0"/>
              <w:right w:val="single" w:color="000000" w:sz="4" w:space="0"/>
            </w:tcBorders>
            <w:noWrap w:val="0"/>
            <w:vAlign w:val="center"/>
          </w:tcPr>
          <w:p w14:paraId="44039F71">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70" w:type="dxa"/>
            <w:tcBorders>
              <w:top w:val="single" w:color="000000" w:sz="4" w:space="0"/>
              <w:left w:val="nil"/>
              <w:bottom w:val="single" w:color="000000" w:sz="4" w:space="0"/>
              <w:right w:val="single" w:color="auto" w:sz="4" w:space="0"/>
            </w:tcBorders>
            <w:noWrap w:val="0"/>
            <w:tcMar>
              <w:top w:w="15" w:type="dxa"/>
              <w:left w:w="15" w:type="dxa"/>
              <w:bottom w:w="15" w:type="dxa"/>
              <w:right w:w="15" w:type="dxa"/>
            </w:tcMar>
            <w:vAlign w:val="center"/>
          </w:tcPr>
          <w:p w14:paraId="64F0CBFA">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275DA533">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348"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14:paraId="1BF5A94A">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r>
      <w:tr w14:paraId="183120C1">
        <w:tblPrEx>
          <w:tblCellMar>
            <w:top w:w="0" w:type="dxa"/>
            <w:left w:w="0" w:type="dxa"/>
            <w:bottom w:w="0" w:type="dxa"/>
            <w:right w:w="0" w:type="dxa"/>
          </w:tblCellMar>
        </w:tblPrEx>
        <w:trPr>
          <w:trHeight w:val="651" w:hRule="atLeast"/>
          <w:jc w:val="center"/>
        </w:trPr>
        <w:tc>
          <w:tcPr>
            <w:tcW w:w="406" w:type="dxa"/>
            <w:tcBorders>
              <w:top w:val="single" w:color="000000" w:sz="4" w:space="0"/>
              <w:left w:val="single" w:color="000000" w:sz="4" w:space="0"/>
              <w:bottom w:val="single" w:color="000000" w:sz="4" w:space="0"/>
              <w:right w:val="single" w:color="000000" w:sz="4" w:space="0"/>
            </w:tcBorders>
            <w:noWrap w:val="0"/>
            <w:vAlign w:val="center"/>
          </w:tcPr>
          <w:p w14:paraId="54D895BC">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3</w:t>
            </w:r>
          </w:p>
        </w:tc>
        <w:tc>
          <w:tcPr>
            <w:tcW w:w="1635" w:type="dxa"/>
            <w:tcBorders>
              <w:top w:val="single" w:color="000000" w:sz="4" w:space="0"/>
              <w:left w:val="nil"/>
              <w:bottom w:val="single" w:color="000000" w:sz="4" w:space="0"/>
              <w:right w:val="single" w:color="000000" w:sz="4" w:space="0"/>
            </w:tcBorders>
            <w:noWrap w:val="0"/>
            <w:vAlign w:val="center"/>
          </w:tcPr>
          <w:p w14:paraId="458A435D">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050" w:type="dxa"/>
            <w:tcBorders>
              <w:top w:val="single" w:color="000000" w:sz="4" w:space="0"/>
              <w:left w:val="nil"/>
              <w:bottom w:val="single" w:color="000000" w:sz="4" w:space="0"/>
              <w:right w:val="single" w:color="000000" w:sz="4" w:space="0"/>
            </w:tcBorders>
            <w:noWrap w:val="0"/>
            <w:vAlign w:val="center"/>
          </w:tcPr>
          <w:p w14:paraId="32AC3AF7">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891" w:type="dxa"/>
            <w:tcBorders>
              <w:top w:val="single" w:color="000000" w:sz="4" w:space="0"/>
              <w:left w:val="nil"/>
              <w:bottom w:val="single" w:color="000000" w:sz="4" w:space="0"/>
              <w:right w:val="single" w:color="000000" w:sz="4" w:space="0"/>
            </w:tcBorders>
            <w:noWrap w:val="0"/>
            <w:vAlign w:val="center"/>
          </w:tcPr>
          <w:p w14:paraId="521DF9D1">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2509" w:type="dxa"/>
            <w:tcBorders>
              <w:top w:val="single" w:color="000000" w:sz="4" w:space="0"/>
              <w:left w:val="nil"/>
              <w:bottom w:val="single" w:color="000000" w:sz="4" w:space="0"/>
              <w:right w:val="single" w:color="000000" w:sz="4" w:space="0"/>
            </w:tcBorders>
            <w:noWrap w:val="0"/>
            <w:vAlign w:val="center"/>
          </w:tcPr>
          <w:p w14:paraId="6878927C">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nil"/>
              <w:bottom w:val="single" w:color="000000" w:sz="4" w:space="0"/>
              <w:right w:val="single" w:color="000000" w:sz="4" w:space="0"/>
            </w:tcBorders>
            <w:noWrap w:val="0"/>
            <w:vAlign w:val="center"/>
          </w:tcPr>
          <w:p w14:paraId="0320AEEF">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70" w:type="dxa"/>
            <w:tcBorders>
              <w:top w:val="single" w:color="000000" w:sz="4" w:space="0"/>
              <w:left w:val="nil"/>
              <w:bottom w:val="single" w:color="000000" w:sz="4" w:space="0"/>
              <w:right w:val="single" w:color="auto" w:sz="4" w:space="0"/>
            </w:tcBorders>
            <w:noWrap w:val="0"/>
            <w:tcMar>
              <w:top w:w="15" w:type="dxa"/>
              <w:left w:w="15" w:type="dxa"/>
              <w:bottom w:w="15" w:type="dxa"/>
              <w:right w:w="15" w:type="dxa"/>
            </w:tcMar>
            <w:vAlign w:val="center"/>
          </w:tcPr>
          <w:p w14:paraId="2B1E0FFB">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7C8DE1C1">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348"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14:paraId="34AB849B">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r>
      <w:tr w14:paraId="77B6999B">
        <w:tblPrEx>
          <w:tblCellMar>
            <w:top w:w="0" w:type="dxa"/>
            <w:left w:w="0" w:type="dxa"/>
            <w:bottom w:w="0" w:type="dxa"/>
            <w:right w:w="0" w:type="dxa"/>
          </w:tblCellMar>
        </w:tblPrEx>
        <w:trPr>
          <w:trHeight w:val="651" w:hRule="atLeast"/>
          <w:jc w:val="center"/>
        </w:trPr>
        <w:tc>
          <w:tcPr>
            <w:tcW w:w="406" w:type="dxa"/>
            <w:tcBorders>
              <w:top w:val="single" w:color="000000" w:sz="4" w:space="0"/>
              <w:left w:val="single" w:color="000000" w:sz="4" w:space="0"/>
              <w:bottom w:val="single" w:color="000000" w:sz="4" w:space="0"/>
              <w:right w:val="single" w:color="000000" w:sz="4" w:space="0"/>
            </w:tcBorders>
            <w:noWrap w:val="0"/>
            <w:vAlign w:val="center"/>
          </w:tcPr>
          <w:p w14:paraId="0956D4B0">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4</w:t>
            </w:r>
          </w:p>
        </w:tc>
        <w:tc>
          <w:tcPr>
            <w:tcW w:w="1635" w:type="dxa"/>
            <w:tcBorders>
              <w:top w:val="single" w:color="000000" w:sz="4" w:space="0"/>
              <w:left w:val="nil"/>
              <w:bottom w:val="single" w:color="000000" w:sz="4" w:space="0"/>
              <w:right w:val="single" w:color="000000" w:sz="4" w:space="0"/>
            </w:tcBorders>
            <w:noWrap w:val="0"/>
            <w:vAlign w:val="center"/>
          </w:tcPr>
          <w:p w14:paraId="43FC834A">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050" w:type="dxa"/>
            <w:tcBorders>
              <w:top w:val="single" w:color="000000" w:sz="4" w:space="0"/>
              <w:left w:val="nil"/>
              <w:bottom w:val="single" w:color="000000" w:sz="4" w:space="0"/>
              <w:right w:val="single" w:color="000000" w:sz="4" w:space="0"/>
            </w:tcBorders>
            <w:noWrap w:val="0"/>
            <w:vAlign w:val="center"/>
          </w:tcPr>
          <w:p w14:paraId="5431860E">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891" w:type="dxa"/>
            <w:tcBorders>
              <w:top w:val="single" w:color="000000" w:sz="4" w:space="0"/>
              <w:left w:val="nil"/>
              <w:bottom w:val="single" w:color="000000" w:sz="4" w:space="0"/>
              <w:right w:val="single" w:color="000000" w:sz="4" w:space="0"/>
            </w:tcBorders>
            <w:noWrap w:val="0"/>
            <w:vAlign w:val="center"/>
          </w:tcPr>
          <w:p w14:paraId="2D6EEF91">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2509" w:type="dxa"/>
            <w:tcBorders>
              <w:top w:val="single" w:color="000000" w:sz="4" w:space="0"/>
              <w:left w:val="nil"/>
              <w:bottom w:val="single" w:color="000000" w:sz="4" w:space="0"/>
              <w:right w:val="single" w:color="000000" w:sz="4" w:space="0"/>
            </w:tcBorders>
            <w:noWrap w:val="0"/>
            <w:vAlign w:val="center"/>
          </w:tcPr>
          <w:p w14:paraId="275DA1CE">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nil"/>
              <w:bottom w:val="single" w:color="000000" w:sz="4" w:space="0"/>
              <w:right w:val="single" w:color="000000" w:sz="4" w:space="0"/>
            </w:tcBorders>
            <w:noWrap w:val="0"/>
            <w:vAlign w:val="center"/>
          </w:tcPr>
          <w:p w14:paraId="30630CD6">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70" w:type="dxa"/>
            <w:tcBorders>
              <w:top w:val="single" w:color="000000" w:sz="4" w:space="0"/>
              <w:left w:val="nil"/>
              <w:bottom w:val="single" w:color="000000" w:sz="4" w:space="0"/>
              <w:right w:val="single" w:color="auto" w:sz="4" w:space="0"/>
            </w:tcBorders>
            <w:noWrap w:val="0"/>
            <w:tcMar>
              <w:top w:w="15" w:type="dxa"/>
              <w:left w:w="15" w:type="dxa"/>
              <w:bottom w:w="15" w:type="dxa"/>
              <w:right w:w="15" w:type="dxa"/>
            </w:tcMar>
            <w:vAlign w:val="center"/>
          </w:tcPr>
          <w:p w14:paraId="7F8736CA">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1A019F51">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348"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14:paraId="13BABB16">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r>
      <w:tr w14:paraId="2BB69A58">
        <w:tblPrEx>
          <w:tblCellMar>
            <w:top w:w="0" w:type="dxa"/>
            <w:left w:w="0" w:type="dxa"/>
            <w:bottom w:w="0" w:type="dxa"/>
            <w:right w:w="0" w:type="dxa"/>
          </w:tblCellMar>
        </w:tblPrEx>
        <w:trPr>
          <w:trHeight w:val="651" w:hRule="atLeast"/>
          <w:jc w:val="center"/>
        </w:trPr>
        <w:tc>
          <w:tcPr>
            <w:tcW w:w="406" w:type="dxa"/>
            <w:tcBorders>
              <w:top w:val="single" w:color="000000" w:sz="4" w:space="0"/>
              <w:left w:val="single" w:color="000000" w:sz="4" w:space="0"/>
              <w:bottom w:val="single" w:color="000000" w:sz="4" w:space="0"/>
              <w:right w:val="single" w:color="000000" w:sz="4" w:space="0"/>
            </w:tcBorders>
            <w:noWrap w:val="0"/>
            <w:vAlign w:val="center"/>
          </w:tcPr>
          <w:p w14:paraId="5F0D517A">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5</w:t>
            </w:r>
          </w:p>
        </w:tc>
        <w:tc>
          <w:tcPr>
            <w:tcW w:w="1635" w:type="dxa"/>
            <w:tcBorders>
              <w:top w:val="single" w:color="000000" w:sz="4" w:space="0"/>
              <w:left w:val="nil"/>
              <w:bottom w:val="single" w:color="000000" w:sz="4" w:space="0"/>
              <w:right w:val="single" w:color="000000" w:sz="4" w:space="0"/>
            </w:tcBorders>
            <w:noWrap w:val="0"/>
            <w:vAlign w:val="center"/>
          </w:tcPr>
          <w:p w14:paraId="67820F8D">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050" w:type="dxa"/>
            <w:tcBorders>
              <w:top w:val="single" w:color="000000" w:sz="4" w:space="0"/>
              <w:left w:val="nil"/>
              <w:bottom w:val="single" w:color="000000" w:sz="4" w:space="0"/>
              <w:right w:val="single" w:color="000000" w:sz="4" w:space="0"/>
            </w:tcBorders>
            <w:noWrap w:val="0"/>
            <w:vAlign w:val="center"/>
          </w:tcPr>
          <w:p w14:paraId="46259C34">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891" w:type="dxa"/>
            <w:tcBorders>
              <w:top w:val="single" w:color="000000" w:sz="4" w:space="0"/>
              <w:left w:val="nil"/>
              <w:bottom w:val="single" w:color="000000" w:sz="4" w:space="0"/>
              <w:right w:val="single" w:color="000000" w:sz="4" w:space="0"/>
            </w:tcBorders>
            <w:noWrap w:val="0"/>
            <w:vAlign w:val="center"/>
          </w:tcPr>
          <w:p w14:paraId="1C39BABA">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2509" w:type="dxa"/>
            <w:tcBorders>
              <w:top w:val="single" w:color="000000" w:sz="4" w:space="0"/>
              <w:left w:val="nil"/>
              <w:bottom w:val="single" w:color="000000" w:sz="4" w:space="0"/>
              <w:right w:val="single" w:color="000000" w:sz="4" w:space="0"/>
            </w:tcBorders>
            <w:noWrap w:val="0"/>
            <w:vAlign w:val="center"/>
          </w:tcPr>
          <w:p w14:paraId="50AF9186">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nil"/>
              <w:bottom w:val="single" w:color="000000" w:sz="4" w:space="0"/>
              <w:right w:val="single" w:color="000000" w:sz="4" w:space="0"/>
            </w:tcBorders>
            <w:noWrap w:val="0"/>
            <w:vAlign w:val="center"/>
          </w:tcPr>
          <w:p w14:paraId="4030E744">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70" w:type="dxa"/>
            <w:tcBorders>
              <w:top w:val="single" w:color="000000" w:sz="4" w:space="0"/>
              <w:left w:val="nil"/>
              <w:bottom w:val="single" w:color="000000" w:sz="4" w:space="0"/>
              <w:right w:val="single" w:color="auto" w:sz="4" w:space="0"/>
            </w:tcBorders>
            <w:noWrap w:val="0"/>
            <w:tcMar>
              <w:top w:w="15" w:type="dxa"/>
              <w:left w:w="15" w:type="dxa"/>
              <w:bottom w:w="15" w:type="dxa"/>
              <w:right w:w="15" w:type="dxa"/>
            </w:tcMar>
            <w:vAlign w:val="center"/>
          </w:tcPr>
          <w:p w14:paraId="42609596">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326C47DF">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348"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14:paraId="5871D211">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r>
      <w:tr w14:paraId="5877A072">
        <w:tblPrEx>
          <w:tblCellMar>
            <w:top w:w="0" w:type="dxa"/>
            <w:left w:w="0" w:type="dxa"/>
            <w:bottom w:w="0" w:type="dxa"/>
            <w:right w:w="0" w:type="dxa"/>
          </w:tblCellMar>
        </w:tblPrEx>
        <w:trPr>
          <w:trHeight w:val="652" w:hRule="atLeast"/>
          <w:jc w:val="center"/>
        </w:trPr>
        <w:tc>
          <w:tcPr>
            <w:tcW w:w="406" w:type="dxa"/>
            <w:tcBorders>
              <w:top w:val="single" w:color="000000" w:sz="4" w:space="0"/>
              <w:left w:val="single" w:color="000000" w:sz="4" w:space="0"/>
              <w:bottom w:val="single" w:color="000000" w:sz="4" w:space="0"/>
              <w:right w:val="single" w:color="000000" w:sz="4" w:space="0"/>
            </w:tcBorders>
            <w:noWrap w:val="0"/>
            <w:vAlign w:val="center"/>
          </w:tcPr>
          <w:p w14:paraId="3B063037">
            <w:pPr>
              <w:keepNext w:val="0"/>
              <w:keepLines w:val="0"/>
              <w:pageBreakBefore w:val="0"/>
              <w:widowControl/>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w:t>
            </w:r>
          </w:p>
        </w:tc>
        <w:tc>
          <w:tcPr>
            <w:tcW w:w="1635" w:type="dxa"/>
            <w:tcBorders>
              <w:top w:val="single" w:color="000000" w:sz="4" w:space="0"/>
              <w:left w:val="nil"/>
              <w:bottom w:val="single" w:color="000000" w:sz="4" w:space="0"/>
              <w:right w:val="single" w:color="000000" w:sz="4" w:space="0"/>
            </w:tcBorders>
            <w:noWrap w:val="0"/>
            <w:vAlign w:val="center"/>
          </w:tcPr>
          <w:p w14:paraId="4CF78DC5">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050" w:type="dxa"/>
            <w:tcBorders>
              <w:top w:val="single" w:color="000000" w:sz="4" w:space="0"/>
              <w:left w:val="nil"/>
              <w:bottom w:val="single" w:color="000000" w:sz="4" w:space="0"/>
              <w:right w:val="single" w:color="000000" w:sz="4" w:space="0"/>
            </w:tcBorders>
            <w:noWrap w:val="0"/>
            <w:vAlign w:val="center"/>
          </w:tcPr>
          <w:p w14:paraId="7FF676F6">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891" w:type="dxa"/>
            <w:tcBorders>
              <w:top w:val="single" w:color="000000" w:sz="4" w:space="0"/>
              <w:left w:val="nil"/>
              <w:bottom w:val="single" w:color="000000" w:sz="4" w:space="0"/>
              <w:right w:val="single" w:color="000000" w:sz="4" w:space="0"/>
            </w:tcBorders>
            <w:noWrap w:val="0"/>
            <w:vAlign w:val="center"/>
          </w:tcPr>
          <w:p w14:paraId="44138A2A">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2509" w:type="dxa"/>
            <w:tcBorders>
              <w:top w:val="single" w:color="000000" w:sz="4" w:space="0"/>
              <w:left w:val="nil"/>
              <w:bottom w:val="single" w:color="000000" w:sz="4" w:space="0"/>
              <w:right w:val="single" w:color="000000" w:sz="4" w:space="0"/>
            </w:tcBorders>
            <w:noWrap w:val="0"/>
            <w:vAlign w:val="center"/>
          </w:tcPr>
          <w:p w14:paraId="5A928695">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nil"/>
              <w:bottom w:val="single" w:color="000000" w:sz="4" w:space="0"/>
              <w:right w:val="single" w:color="000000" w:sz="4" w:space="0"/>
            </w:tcBorders>
            <w:noWrap w:val="0"/>
            <w:vAlign w:val="center"/>
          </w:tcPr>
          <w:p w14:paraId="35FFFA8B">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70" w:type="dxa"/>
            <w:tcBorders>
              <w:top w:val="single" w:color="000000" w:sz="4" w:space="0"/>
              <w:left w:val="nil"/>
              <w:bottom w:val="single" w:color="000000" w:sz="4" w:space="0"/>
              <w:right w:val="single" w:color="auto" w:sz="4" w:space="0"/>
            </w:tcBorders>
            <w:noWrap w:val="0"/>
            <w:tcMar>
              <w:top w:w="15" w:type="dxa"/>
              <w:left w:w="15" w:type="dxa"/>
              <w:bottom w:w="15" w:type="dxa"/>
              <w:right w:w="15" w:type="dxa"/>
            </w:tcMar>
            <w:vAlign w:val="center"/>
          </w:tcPr>
          <w:p w14:paraId="1A3A25D4">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455"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30B23035">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348"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14:paraId="744D4D5C">
            <w:pPr>
              <w:keepNext w:val="0"/>
              <w:keepLines w:val="0"/>
              <w:pageBreakBefore w:val="0"/>
              <w:kinsoku/>
              <w:wordWrap/>
              <w:overflowPunct/>
              <w:topLinePunct w:val="0"/>
              <w:autoSpaceDE/>
              <w:autoSpaceDN/>
              <w:bidi w:val="0"/>
              <w:adjustRightInd/>
              <w:snapToGrid w:val="0"/>
              <w:spacing w:line="240" w:lineRule="atLeast"/>
              <w:ind w:left="0" w:leftChars="0" w:right="0" w:rightChars="0"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r>
    </w:tbl>
    <w:p w14:paraId="54D97C6E">
      <w:pPr>
        <w:widowControl/>
        <w:jc w:val="left"/>
        <w:rPr>
          <w:rFonts w:hint="eastAsia" w:ascii="黑体" w:hAnsi="华文中宋" w:eastAsia="黑体" w:cs="华文中宋"/>
          <w:color w:val="000000" w:themeColor="text1"/>
          <w:sz w:val="28"/>
          <w:szCs w:val="28"/>
          <w:lang w:eastAsia="zh-CN"/>
          <w14:textFill>
            <w14:solidFill>
              <w14:schemeClr w14:val="tx1"/>
            </w14:solidFill>
          </w14:textFill>
        </w:rPr>
        <w:sectPr>
          <w:pgSz w:w="16838" w:h="11906" w:orient="landscape"/>
          <w:pgMar w:top="2098" w:right="1474" w:bottom="1984" w:left="1587" w:header="720" w:footer="720" w:gutter="0"/>
          <w:pgNumType w:fmt="decimal"/>
          <w:cols w:space="0" w:num="1"/>
          <w:rtlGutter w:val="0"/>
          <w:docGrid w:type="lines" w:linePitch="319" w:charSpace="0"/>
        </w:sectPr>
      </w:pPr>
      <w:r>
        <w:rPr>
          <w:rFonts w:hint="eastAsia" w:ascii="黑体" w:hAnsi="华文中宋" w:eastAsia="黑体" w:cs="华文中宋"/>
          <w:color w:val="000000" w:themeColor="text1"/>
          <w:sz w:val="28"/>
          <w:szCs w:val="28"/>
          <w:lang w:eastAsia="zh-CN"/>
          <w14:textFill>
            <w14:solidFill>
              <w14:schemeClr w14:val="tx1"/>
            </w14:solidFill>
          </w14:textFill>
        </w:rPr>
        <w:t>注：此表由盟市工信局填报</w:t>
      </w:r>
    </w:p>
    <w:p w14:paraId="0C6C37B7">
      <w:pPr>
        <w:spacing w:line="360" w:lineRule="auto"/>
        <w:rPr>
          <w:rFonts w:hint="eastAsia" w:ascii="黑体" w:hAnsi="黑体" w:eastAsia="黑体" w:cs="黑体"/>
          <w:color w:val="000000" w:themeColor="text1"/>
          <w:sz w:val="32"/>
          <w:szCs w:val="22"/>
          <w:lang w:val="en-US" w:eastAsia="zh-CN"/>
          <w14:textFill>
            <w14:solidFill>
              <w14:schemeClr w14:val="tx1"/>
            </w14:solidFill>
          </w14:textFill>
        </w:rPr>
      </w:pPr>
      <w:r>
        <w:rPr>
          <w:rFonts w:hint="eastAsia" w:ascii="黑体" w:hAnsi="黑体" w:eastAsia="黑体" w:cs="黑体"/>
          <w:color w:val="000000" w:themeColor="text1"/>
          <w:sz w:val="32"/>
          <w:szCs w:val="22"/>
          <w:lang w:val="en-US" w:eastAsia="zh-CN"/>
          <w14:textFill>
            <w14:solidFill>
              <w14:schemeClr w14:val="tx1"/>
            </w14:solidFill>
          </w14:textFill>
        </w:rPr>
        <w:t>附件2</w:t>
      </w:r>
    </w:p>
    <w:p w14:paraId="1CFA7894">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14:paraId="7ACA18B8">
      <w:pPr>
        <w:jc w:val="center"/>
        <w:rPr>
          <w:rFonts w:ascii="宋体" w:hAnsi="宋体" w:eastAsia="宋体" w:cs="宋体"/>
          <w:b/>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生物医药产业化项目资金申请报告</w:t>
      </w:r>
      <w:r>
        <w:rPr>
          <w:rFonts w:hint="eastAsia" w:ascii="宋体" w:hAnsi="宋体" w:eastAsia="宋体" w:cs="宋体"/>
          <w:b/>
          <w:bCs/>
          <w:color w:val="000000" w:themeColor="text1"/>
          <w:sz w:val="44"/>
          <w:szCs w:val="44"/>
          <w14:textFill>
            <w14:solidFill>
              <w14:schemeClr w14:val="tx1"/>
            </w14:solidFill>
          </w14:textFill>
        </w:rPr>
        <w:t xml:space="preserve"> </w:t>
      </w:r>
    </w:p>
    <w:p w14:paraId="5AFB488E">
      <w:pPr>
        <w:jc w:val="left"/>
        <w:rPr>
          <w:rFonts w:ascii="宋体" w:hAnsi="宋体" w:eastAsia="宋体" w:cs="宋体"/>
          <w:color w:val="000000" w:themeColor="text1"/>
          <w:sz w:val="44"/>
          <w:szCs w:val="44"/>
          <w14:textFill>
            <w14:solidFill>
              <w14:schemeClr w14:val="tx1"/>
            </w14:solidFill>
          </w14:textFill>
        </w:rPr>
      </w:pPr>
      <w:r>
        <w:rPr>
          <w:rFonts w:hint="eastAsia" w:ascii="宋体" w:hAnsi="宋体" w:eastAsia="宋体" w:cs="宋体"/>
          <w:color w:val="000000" w:themeColor="text1"/>
          <w:sz w:val="44"/>
          <w:szCs w:val="44"/>
          <w14:textFill>
            <w14:solidFill>
              <w14:schemeClr w14:val="tx1"/>
            </w14:solidFill>
          </w14:textFill>
        </w:rPr>
        <w:t xml:space="preserve"> </w:t>
      </w:r>
    </w:p>
    <w:p w14:paraId="0BFE4086">
      <w:pPr>
        <w:jc w:val="left"/>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w:t>
      </w:r>
    </w:p>
    <w:p w14:paraId="49D83D8B">
      <w:pPr>
        <w:jc w:val="left"/>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w:t>
      </w:r>
    </w:p>
    <w:p w14:paraId="3EE649EE">
      <w:pPr>
        <w:pStyle w:val="2"/>
        <w:rPr>
          <w:rFonts w:hint="eastAsia" w:ascii="宋体" w:hAnsi="宋体" w:eastAsia="宋体" w:cs="宋体"/>
          <w:color w:val="000000" w:themeColor="text1"/>
          <w:sz w:val="32"/>
          <w:szCs w:val="32"/>
          <w14:textFill>
            <w14:solidFill>
              <w14:schemeClr w14:val="tx1"/>
            </w14:solidFill>
          </w14:textFill>
        </w:rPr>
      </w:pPr>
    </w:p>
    <w:p w14:paraId="468525E9"/>
    <w:p w14:paraId="4E029FB7">
      <w:pPr>
        <w:jc w:val="left"/>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w:t>
      </w:r>
    </w:p>
    <w:p w14:paraId="263EEBEC">
      <w:pPr>
        <w:keepNext w:val="0"/>
        <w:keepLines w:val="0"/>
        <w:pageBreakBefore w:val="0"/>
        <w:widowControl w:val="0"/>
        <w:kinsoku/>
        <w:wordWrap/>
        <w:overflowPunct/>
        <w:topLinePunct w:val="0"/>
        <w:autoSpaceDE/>
        <w:autoSpaceDN/>
        <w:bidi w:val="0"/>
        <w:adjustRightInd/>
        <w:snapToGrid/>
        <w:spacing w:line="1000" w:lineRule="exact"/>
        <w:ind w:left="840" w:leftChars="400"/>
        <w:jc w:val="left"/>
        <w:textAlignment w:val="auto"/>
        <w:rPr>
          <w:rFonts w:ascii="黑体" w:hAnsi="黑体" w:eastAsia="黑体" w:cs="宋体"/>
          <w:color w:val="000000" w:themeColor="text1"/>
          <w:sz w:val="32"/>
          <w:szCs w:val="32"/>
          <w:u w:val="single"/>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项目名称：</w:t>
      </w:r>
      <w:r>
        <w:rPr>
          <w:rFonts w:hint="eastAsia" w:ascii="黑体" w:hAnsi="黑体" w:eastAsia="黑体" w:cs="宋体"/>
          <w:color w:val="000000" w:themeColor="text1"/>
          <w:sz w:val="32"/>
          <w:szCs w:val="32"/>
          <w:u w:val="single"/>
          <w14:textFill>
            <w14:solidFill>
              <w14:schemeClr w14:val="tx1"/>
            </w14:solidFill>
          </w14:textFill>
        </w:rPr>
        <w:t xml:space="preserve">                               </w:t>
      </w:r>
    </w:p>
    <w:p w14:paraId="4CF8906E">
      <w:pPr>
        <w:keepNext w:val="0"/>
        <w:keepLines w:val="0"/>
        <w:pageBreakBefore w:val="0"/>
        <w:widowControl w:val="0"/>
        <w:kinsoku/>
        <w:wordWrap/>
        <w:overflowPunct/>
        <w:topLinePunct w:val="0"/>
        <w:autoSpaceDE/>
        <w:autoSpaceDN/>
        <w:bidi w:val="0"/>
        <w:adjustRightInd/>
        <w:snapToGrid/>
        <w:spacing w:line="1000" w:lineRule="exact"/>
        <w:ind w:left="840" w:leftChars="400"/>
        <w:jc w:val="left"/>
        <w:textAlignment w:val="auto"/>
        <w:rPr>
          <w:rFonts w:ascii="黑体" w:hAnsi="黑体" w:eastAsia="黑体" w:cs="宋体"/>
          <w:color w:val="000000" w:themeColor="text1"/>
          <w:sz w:val="32"/>
          <w:szCs w:val="32"/>
          <w:u w:val="single"/>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项目单位：</w:t>
      </w:r>
      <w:r>
        <w:rPr>
          <w:rFonts w:hint="eastAsia" w:ascii="黑体" w:hAnsi="黑体" w:eastAsia="黑体" w:cs="宋体"/>
          <w:color w:val="000000" w:themeColor="text1"/>
          <w:sz w:val="32"/>
          <w:szCs w:val="32"/>
          <w:u w:val="single"/>
          <w14:textFill>
            <w14:solidFill>
              <w14:schemeClr w14:val="tx1"/>
            </w14:solidFill>
          </w14:textFill>
        </w:rPr>
        <w:t xml:space="preserve">                               </w:t>
      </w:r>
      <w:r>
        <w:rPr>
          <w:rFonts w:hint="eastAsia" w:ascii="黑体" w:hAnsi="黑体" w:eastAsia="黑体" w:cs="宋体"/>
          <w:color w:val="000000" w:themeColor="text1"/>
          <w:sz w:val="32"/>
          <w:szCs w:val="32"/>
          <w14:textFill>
            <w14:solidFill>
              <w14:schemeClr w14:val="tx1"/>
            </w14:solidFill>
          </w14:textFill>
        </w:rPr>
        <w:t>（盖章）</w:t>
      </w:r>
    </w:p>
    <w:p w14:paraId="57FA6E22">
      <w:pPr>
        <w:keepNext w:val="0"/>
        <w:keepLines w:val="0"/>
        <w:pageBreakBefore w:val="0"/>
        <w:widowControl w:val="0"/>
        <w:kinsoku/>
        <w:wordWrap/>
        <w:overflowPunct/>
        <w:topLinePunct w:val="0"/>
        <w:autoSpaceDE/>
        <w:autoSpaceDN/>
        <w:bidi w:val="0"/>
        <w:adjustRightInd/>
        <w:snapToGrid/>
        <w:spacing w:line="1000" w:lineRule="exact"/>
        <w:ind w:left="2440" w:leftChars="400" w:hanging="1600" w:hangingChars="500"/>
        <w:textAlignment w:val="auto"/>
        <w:rPr>
          <w:rFonts w:hint="eastAsia" w:ascii="黑体" w:hAnsi="黑体" w:eastAsia="黑体" w:cs="黑体"/>
          <w:color w:val="000000" w:themeColor="text1"/>
          <w:sz w:val="32"/>
          <w:szCs w:val="32"/>
          <w:u w:val="single"/>
          <w:lang w:eastAsia="zh-CN"/>
          <w14:textFill>
            <w14:solidFill>
              <w14:schemeClr w14:val="tx1"/>
            </w14:solidFill>
          </w14:textFill>
        </w:rPr>
      </w:pPr>
      <w:r>
        <w:rPr>
          <w:rFonts w:hint="eastAsia" w:ascii="黑体" w:hAnsi="黑体" w:eastAsia="黑体" w:cs="宋体"/>
          <w:color w:val="000000" w:themeColor="text1"/>
          <w:sz w:val="32"/>
          <w:szCs w:val="32"/>
          <w:lang w:eastAsia="zh-CN"/>
          <w14:textFill>
            <w14:solidFill>
              <w14:schemeClr w14:val="tx1"/>
            </w14:solidFill>
          </w14:textFill>
        </w:rPr>
        <w:t>细分行业：</w:t>
      </w:r>
      <w:r>
        <w:rPr>
          <w:rFonts w:hint="eastAsia" w:ascii="黑体" w:hAnsi="黑体" w:eastAsia="黑体" w:cs="宋体"/>
          <w:color w:val="000000" w:themeColor="text1"/>
          <w:sz w:val="32"/>
          <w:szCs w:val="32"/>
          <w:u w:val="single"/>
          <w:lang w:eastAsia="zh-CN"/>
          <w14:textFill>
            <w14:solidFill>
              <w14:schemeClr w14:val="tx1"/>
            </w14:solidFill>
          </w14:textFill>
        </w:rPr>
        <w:t xml:space="preserve"> 化学药</w:t>
      </w:r>
      <w:r>
        <w:rPr>
          <w:rFonts w:hint="eastAsia" w:ascii="黑体" w:hAnsi="黑体" w:eastAsia="黑体" w:cs="黑体"/>
          <w:color w:val="000000" w:themeColor="text1"/>
          <w:sz w:val="32"/>
          <w:szCs w:val="32"/>
          <w:u w:val="single"/>
          <w:lang w:val="en-US" w:eastAsia="zh-CN"/>
          <w14:textFill>
            <w14:solidFill>
              <w14:schemeClr w14:val="tx1"/>
            </w14:solidFill>
          </w14:textFill>
        </w:rPr>
        <w:t xml:space="preserve">□   </w:t>
      </w:r>
      <w:r>
        <w:rPr>
          <w:rFonts w:hint="eastAsia" w:ascii="黑体" w:hAnsi="黑体" w:eastAsia="黑体" w:cs="宋体"/>
          <w:color w:val="000000" w:themeColor="text1"/>
          <w:sz w:val="32"/>
          <w:szCs w:val="32"/>
          <w:u w:val="single"/>
          <w:lang w:eastAsia="zh-CN"/>
          <w14:textFill>
            <w14:solidFill>
              <w14:schemeClr w14:val="tx1"/>
            </w14:solidFill>
          </w14:textFill>
        </w:rPr>
        <w:t>中药</w:t>
      </w:r>
      <w:r>
        <w:rPr>
          <w:rFonts w:hint="eastAsia" w:ascii="黑体" w:hAnsi="黑体" w:eastAsia="黑体" w:cs="黑体"/>
          <w:color w:val="000000" w:themeColor="text1"/>
          <w:sz w:val="32"/>
          <w:szCs w:val="32"/>
          <w:u w:val="single"/>
          <w:lang w:val="en-US" w:eastAsia="zh-CN"/>
          <w14:textFill>
            <w14:solidFill>
              <w14:schemeClr w14:val="tx1"/>
            </w14:solidFill>
          </w14:textFill>
        </w:rPr>
        <w:t xml:space="preserve">□   </w:t>
      </w:r>
      <w:r>
        <w:rPr>
          <w:rFonts w:hint="eastAsia" w:ascii="黑体" w:hAnsi="黑体" w:eastAsia="黑体" w:cs="宋体"/>
          <w:color w:val="000000" w:themeColor="text1"/>
          <w:sz w:val="32"/>
          <w:szCs w:val="32"/>
          <w:u w:val="single"/>
          <w:lang w:eastAsia="zh-CN"/>
          <w14:textFill>
            <w14:solidFill>
              <w14:schemeClr w14:val="tx1"/>
            </w14:solidFill>
          </w14:textFill>
        </w:rPr>
        <w:t>生物制品</w:t>
      </w:r>
      <w:r>
        <w:rPr>
          <w:rFonts w:hint="eastAsia" w:ascii="黑体" w:hAnsi="黑体" w:eastAsia="黑体" w:cs="黑体"/>
          <w:color w:val="000000" w:themeColor="text1"/>
          <w:sz w:val="32"/>
          <w:szCs w:val="32"/>
          <w:u w:val="single"/>
          <w:lang w:eastAsia="zh-CN"/>
          <w14:textFill>
            <w14:solidFill>
              <w14:schemeClr w14:val="tx1"/>
            </w14:solidFill>
          </w14:textFill>
        </w:rPr>
        <w:t>□</w:t>
      </w:r>
    </w:p>
    <w:p w14:paraId="2062F6F5">
      <w:pPr>
        <w:keepNext w:val="0"/>
        <w:keepLines w:val="0"/>
        <w:pageBreakBefore w:val="0"/>
        <w:widowControl w:val="0"/>
        <w:kinsoku/>
        <w:wordWrap/>
        <w:overflowPunct/>
        <w:topLinePunct w:val="0"/>
        <w:autoSpaceDE/>
        <w:autoSpaceDN/>
        <w:bidi w:val="0"/>
        <w:adjustRightInd/>
        <w:snapToGrid/>
        <w:spacing w:line="1000" w:lineRule="exact"/>
        <w:ind w:left="2436" w:leftChars="1160" w:firstLine="0" w:firstLineChars="0"/>
        <w:textAlignment w:val="auto"/>
        <w:rPr>
          <w:rFonts w:ascii="黑体" w:hAnsi="黑体" w:eastAsia="黑体" w:cs="宋体"/>
          <w:color w:val="000000" w:themeColor="text1"/>
          <w:sz w:val="32"/>
          <w:szCs w:val="32"/>
          <w:u w:val="single"/>
          <w14:textFill>
            <w14:solidFill>
              <w14:schemeClr w14:val="tx1"/>
            </w14:solidFill>
          </w14:textFill>
        </w:rPr>
      </w:pPr>
      <w:r>
        <w:rPr>
          <w:rFonts w:hint="eastAsia" w:ascii="黑体" w:hAnsi="黑体" w:eastAsia="黑体" w:cs="宋体"/>
          <w:color w:val="000000" w:themeColor="text1"/>
          <w:sz w:val="32"/>
          <w:szCs w:val="32"/>
          <w:u w:val="single"/>
          <w:lang w:eastAsia="zh-CN"/>
          <w14:textFill>
            <w14:solidFill>
              <w14:schemeClr w14:val="tx1"/>
            </w14:solidFill>
          </w14:textFill>
        </w:rPr>
        <w:t xml:space="preserve"> 新兽药</w:t>
      </w:r>
      <w:r>
        <w:rPr>
          <w:rFonts w:hint="eastAsia" w:ascii="黑体" w:hAnsi="黑体" w:eastAsia="黑体" w:cs="黑体"/>
          <w:color w:val="000000" w:themeColor="text1"/>
          <w:sz w:val="32"/>
          <w:szCs w:val="32"/>
          <w:u w:val="single"/>
          <w:lang w:eastAsia="zh-CN"/>
          <w14:textFill>
            <w14:solidFill>
              <w14:schemeClr w14:val="tx1"/>
            </w14:solidFill>
          </w14:textFill>
        </w:rPr>
        <w:t>□</w:t>
      </w:r>
      <w:r>
        <w:rPr>
          <w:rFonts w:hint="eastAsia" w:ascii="黑体" w:hAnsi="黑体" w:eastAsia="黑体" w:cs="宋体"/>
          <w:color w:val="000000" w:themeColor="text1"/>
          <w:sz w:val="32"/>
          <w:szCs w:val="32"/>
          <w:u w:val="single"/>
          <w14:textFill>
            <w14:solidFill>
              <w14:schemeClr w14:val="tx1"/>
            </w14:solidFill>
          </w14:textFill>
        </w:rPr>
        <w:t xml:space="preserve">   医疗器械</w:t>
      </w:r>
      <w:r>
        <w:rPr>
          <w:rFonts w:hint="eastAsia" w:ascii="黑体" w:hAnsi="黑体" w:eastAsia="黑体" w:cs="黑体"/>
          <w:color w:val="000000" w:themeColor="text1"/>
          <w:sz w:val="32"/>
          <w:szCs w:val="32"/>
          <w:u w:val="single"/>
          <w:lang w:eastAsia="zh-CN"/>
          <w14:textFill>
            <w14:solidFill>
              <w14:schemeClr w14:val="tx1"/>
            </w14:solidFill>
          </w14:textFill>
        </w:rPr>
        <w:t>□</w:t>
      </w:r>
      <w:r>
        <w:rPr>
          <w:rFonts w:hint="eastAsia" w:ascii="黑体" w:hAnsi="黑体" w:eastAsia="黑体" w:cs="宋体"/>
          <w:color w:val="000000" w:themeColor="text1"/>
          <w:sz w:val="32"/>
          <w:szCs w:val="32"/>
          <w:u w:val="single"/>
          <w14:textFill>
            <w14:solidFill>
              <w14:schemeClr w14:val="tx1"/>
            </w14:solidFill>
          </w14:textFill>
        </w:rPr>
        <w:t xml:space="preserve">    </w:t>
      </w:r>
      <w:r>
        <w:rPr>
          <w:rFonts w:hint="eastAsia" w:ascii="黑体" w:hAnsi="黑体" w:eastAsia="黑体" w:cs="宋体"/>
          <w:color w:val="000000" w:themeColor="text1"/>
          <w:sz w:val="32"/>
          <w:szCs w:val="32"/>
          <w:u w:val="single"/>
          <w:lang w:val="en-US" w:eastAsia="zh-CN"/>
          <w14:textFill>
            <w14:solidFill>
              <w14:schemeClr w14:val="tx1"/>
            </w14:solidFill>
          </w14:textFill>
        </w:rPr>
        <w:t xml:space="preserve"> </w:t>
      </w:r>
      <w:r>
        <w:rPr>
          <w:rFonts w:hint="eastAsia" w:ascii="黑体" w:hAnsi="黑体" w:eastAsia="黑体" w:cs="宋体"/>
          <w:color w:val="000000" w:themeColor="text1"/>
          <w:sz w:val="32"/>
          <w:szCs w:val="32"/>
          <w:u w:val="single"/>
          <w14:textFill>
            <w14:solidFill>
              <w14:schemeClr w14:val="tx1"/>
            </w14:solidFill>
          </w14:textFill>
        </w:rPr>
        <w:t xml:space="preserve">    </w:t>
      </w:r>
    </w:p>
    <w:p w14:paraId="6D766AC9">
      <w:pPr>
        <w:keepNext w:val="0"/>
        <w:keepLines w:val="0"/>
        <w:pageBreakBefore w:val="0"/>
        <w:widowControl w:val="0"/>
        <w:kinsoku/>
        <w:wordWrap/>
        <w:overflowPunct/>
        <w:topLinePunct w:val="0"/>
        <w:autoSpaceDE/>
        <w:autoSpaceDN/>
        <w:bidi w:val="0"/>
        <w:adjustRightInd/>
        <w:snapToGrid/>
        <w:spacing w:line="1000" w:lineRule="exact"/>
        <w:ind w:left="840" w:leftChars="400"/>
        <w:textAlignment w:val="auto"/>
        <w:rPr>
          <w:rFonts w:hint="eastAsia" w:ascii="黑体" w:hAnsi="黑体" w:eastAsia="黑体" w:cs="宋体"/>
          <w:color w:val="000000" w:themeColor="text1"/>
          <w:sz w:val="32"/>
          <w:szCs w:val="32"/>
          <w:u w:val="none"/>
          <w:lang w:eastAsia="zh-CN"/>
          <w14:textFill>
            <w14:solidFill>
              <w14:schemeClr w14:val="tx1"/>
            </w14:solidFill>
          </w14:textFill>
        </w:rPr>
      </w:pPr>
      <w:r>
        <w:rPr>
          <w:rFonts w:hint="eastAsia" w:ascii="黑体" w:hAnsi="黑体" w:eastAsia="黑体" w:cs="宋体"/>
          <w:color w:val="000000" w:themeColor="text1"/>
          <w:sz w:val="32"/>
          <w:szCs w:val="32"/>
          <w:lang w:eastAsia="zh-CN"/>
          <w14:textFill>
            <w14:solidFill>
              <w14:schemeClr w14:val="tx1"/>
            </w14:solidFill>
          </w14:textFill>
        </w:rPr>
        <w:t>推荐单位：</w:t>
      </w:r>
      <w:r>
        <w:rPr>
          <w:rFonts w:hint="eastAsia" w:ascii="黑体" w:hAnsi="黑体" w:eastAsia="黑体" w:cs="宋体"/>
          <w:color w:val="000000" w:themeColor="text1"/>
          <w:sz w:val="32"/>
          <w:szCs w:val="32"/>
          <w:u w:val="single"/>
          <w:lang w:eastAsia="zh-CN"/>
          <w14:textFill>
            <w14:solidFill>
              <w14:schemeClr w14:val="tx1"/>
            </w14:solidFill>
          </w14:textFill>
        </w:rPr>
        <w:t xml:space="preserve">                               </w:t>
      </w:r>
    </w:p>
    <w:p w14:paraId="2754D78B">
      <w:pPr>
        <w:keepNext w:val="0"/>
        <w:keepLines w:val="0"/>
        <w:pageBreakBefore w:val="0"/>
        <w:widowControl w:val="0"/>
        <w:kinsoku/>
        <w:wordWrap/>
        <w:overflowPunct/>
        <w:topLinePunct w:val="0"/>
        <w:autoSpaceDE/>
        <w:autoSpaceDN/>
        <w:bidi w:val="0"/>
        <w:adjustRightInd/>
        <w:snapToGrid/>
        <w:spacing w:line="1000" w:lineRule="exact"/>
        <w:ind w:left="840" w:leftChars="400"/>
        <w:textAlignment w:val="auto"/>
        <w:rPr>
          <w:rFonts w:ascii="黑体" w:hAnsi="仿宋_GB2312" w:eastAsia="黑体" w:cs="仿宋_GB2312"/>
          <w:color w:val="000000" w:themeColor="text1"/>
          <w:sz w:val="32"/>
          <w:szCs w:val="32"/>
          <w:u w:val="single"/>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填报时间：</w:t>
      </w:r>
      <w:r>
        <w:rPr>
          <w:rFonts w:hint="eastAsia" w:ascii="黑体" w:hAnsi="仿宋_GB2312" w:eastAsia="黑体" w:cs="仿宋_GB2312"/>
          <w:color w:val="000000" w:themeColor="text1"/>
          <w:sz w:val="32"/>
          <w:szCs w:val="32"/>
          <w:u w:val="single"/>
          <w14:textFill>
            <w14:solidFill>
              <w14:schemeClr w14:val="tx1"/>
            </w14:solidFill>
          </w14:textFill>
        </w:rPr>
        <w:t xml:space="preserve">                               </w:t>
      </w:r>
    </w:p>
    <w:p w14:paraId="0AEDCB28">
      <w:pP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w:t>
      </w:r>
    </w:p>
    <w:p w14:paraId="64EFFCDD">
      <w:pPr>
        <w:pStyle w:val="2"/>
        <w:keepNext w:val="0"/>
        <w:keepLines w:val="0"/>
        <w:pageBreakBefore w:val="0"/>
        <w:kinsoku/>
        <w:wordWrap/>
        <w:overflowPunct/>
        <w:topLinePunct w:val="0"/>
        <w:autoSpaceDE/>
        <w:autoSpaceDN/>
        <w:bidi w:val="0"/>
        <w:adjustRightInd/>
        <w:snapToGrid/>
        <w:spacing w:beforeLines="0" w:afterLines="0" w:line="575" w:lineRule="exact"/>
        <w:jc w:val="center"/>
        <w:textAlignment w:val="auto"/>
        <w:rPr>
          <w:rFonts w:hint="eastAsia" w:ascii="方正小标宋简体" w:hAnsi="方正小标宋简体" w:eastAsia="方正小标宋简体"/>
          <w:color w:val="000000" w:themeColor="text1"/>
          <w:sz w:val="44"/>
          <w:szCs w:val="24"/>
          <w14:textFill>
            <w14:solidFill>
              <w14:schemeClr w14:val="tx1"/>
            </w14:solidFill>
          </w14:textFill>
        </w:rPr>
      </w:pPr>
      <w:r>
        <w:rPr>
          <w:rFonts w:hint="eastAsia" w:ascii="方正小标宋简体" w:hAnsi="方正小标宋简体" w:eastAsia="方正小标宋简体"/>
          <w:color w:val="000000" w:themeColor="text1"/>
          <w:sz w:val="44"/>
          <w:szCs w:val="24"/>
          <w14:textFill>
            <w14:solidFill>
              <w14:schemeClr w14:val="tx1"/>
            </w14:solidFill>
          </w14:textFill>
        </w:rPr>
        <w:t>企业承诺书</w:t>
      </w:r>
    </w:p>
    <w:p w14:paraId="2C6091C3">
      <w:pPr>
        <w:rPr>
          <w:rFonts w:hint="eastAsia"/>
        </w:rPr>
      </w:pPr>
    </w:p>
    <w:p w14:paraId="5022AC81">
      <w:pPr>
        <w:keepNext w:val="0"/>
        <w:keepLines w:val="0"/>
        <w:pageBreakBefore w:val="0"/>
        <w:widowControl/>
        <w:kinsoku/>
        <w:wordWrap/>
        <w:overflowPunct/>
        <w:topLinePunct w:val="0"/>
        <w:autoSpaceDE/>
        <w:autoSpaceDN/>
        <w:bidi w:val="0"/>
        <w:adjustRightInd/>
        <w:snapToGrid/>
        <w:spacing w:beforeLines="0" w:afterLines="0" w:line="575" w:lineRule="exact"/>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24"/>
          <w14:textFill>
            <w14:solidFill>
              <w14:schemeClr w14:val="tx1"/>
            </w14:solidFill>
          </w14:textFill>
        </w:rPr>
        <w:t>本企业承诺：</w:t>
      </w:r>
    </w:p>
    <w:p w14:paraId="17C54321">
      <w:pPr>
        <w:keepNext w:val="0"/>
        <w:keepLines w:val="0"/>
        <w:pageBreakBefore w:val="0"/>
        <w:widowControl/>
        <w:kinsoku/>
        <w:wordWrap/>
        <w:overflowPunct/>
        <w:topLinePunct w:val="0"/>
        <w:autoSpaceDE/>
        <w:autoSpaceDN/>
        <w:bidi w:val="0"/>
        <w:adjustRightInd/>
        <w:snapToGrid/>
        <w:spacing w:beforeLines="0" w:afterLines="0" w:line="575" w:lineRule="exact"/>
        <w:ind w:firstLine="640" w:firstLineChars="200"/>
        <w:textAlignment w:val="auto"/>
        <w:rPr>
          <w:rFonts w:hint="default" w:ascii="仿宋" w:hAnsi="仿宋" w:eastAsia="仿宋"/>
          <w:color w:val="000000" w:themeColor="text1"/>
          <w:kern w:val="0"/>
          <w:sz w:val="32"/>
          <w:szCs w:val="24"/>
          <w14:textFill>
            <w14:solidFill>
              <w14:schemeClr w14:val="tx1"/>
            </w14:solidFill>
          </w14:textFill>
        </w:rPr>
      </w:pPr>
      <w:r>
        <w:rPr>
          <w:rFonts w:hint="default" w:ascii="仿宋_GB2312" w:hAnsi="仿宋_GB2312" w:eastAsia="仿宋_GB2312" w:cs="仿宋_GB2312"/>
          <w:color w:val="000000" w:themeColor="text1"/>
          <w:sz w:val="32"/>
          <w:szCs w:val="24"/>
          <w14:textFill>
            <w14:solidFill>
              <w14:schemeClr w14:val="tx1"/>
            </w14:solidFill>
          </w14:textFill>
        </w:rPr>
        <w:t>1.本申请报告中所填写的内容真实、合法、有效。</w:t>
      </w:r>
    </w:p>
    <w:p w14:paraId="30E0E859">
      <w:pPr>
        <w:keepNext w:val="0"/>
        <w:keepLines w:val="0"/>
        <w:pageBreakBefore w:val="0"/>
        <w:widowControl/>
        <w:kinsoku/>
        <w:wordWrap/>
        <w:overflowPunct/>
        <w:topLinePunct w:val="0"/>
        <w:autoSpaceDE/>
        <w:autoSpaceDN/>
        <w:bidi w:val="0"/>
        <w:adjustRightInd/>
        <w:snapToGrid/>
        <w:spacing w:beforeLines="0" w:afterLines="0" w:line="575" w:lineRule="exact"/>
        <w:ind w:firstLine="640" w:firstLineChars="200"/>
        <w:textAlignment w:val="auto"/>
        <w:rPr>
          <w:rFonts w:hint="default" w:ascii="仿宋" w:hAnsi="仿宋" w:eastAsia="仿宋"/>
          <w:b w:val="0"/>
          <w:bCs w:val="0"/>
          <w:color w:val="000000" w:themeColor="text1"/>
          <w:kern w:val="0"/>
          <w:sz w:val="32"/>
          <w:szCs w:val="24"/>
          <w14:textFill>
            <w14:solidFill>
              <w14:schemeClr w14:val="tx1"/>
            </w14:solidFill>
          </w14:textFill>
        </w:rPr>
      </w:pPr>
      <w:r>
        <w:rPr>
          <w:rFonts w:hint="default" w:ascii="仿宋_GB2312" w:hAnsi="仿宋_GB2312" w:eastAsia="仿宋_GB2312" w:cs="仿宋_GB2312"/>
          <w:color w:val="000000" w:themeColor="text1"/>
          <w:sz w:val="32"/>
          <w:szCs w:val="24"/>
          <w14:textFill>
            <w14:solidFill>
              <w14:schemeClr w14:val="tx1"/>
            </w14:solidFill>
          </w14:textFill>
        </w:rPr>
        <w:t>2.提供的申</w:t>
      </w:r>
      <w:r>
        <w:rPr>
          <w:rFonts w:hint="default" w:ascii="仿宋_GB2312" w:hAnsi="仿宋_GB2312" w:eastAsia="仿宋_GB2312" w:cs="仿宋_GB2312"/>
          <w:b w:val="0"/>
          <w:bCs w:val="0"/>
          <w:color w:val="000000" w:themeColor="text1"/>
          <w:sz w:val="32"/>
          <w:szCs w:val="24"/>
          <w14:textFill>
            <w14:solidFill>
              <w14:schemeClr w14:val="tx1"/>
            </w14:solidFill>
          </w14:textFill>
        </w:rPr>
        <w:t>报资料和文件内容真实、可靠、事实存在。</w:t>
      </w:r>
    </w:p>
    <w:p w14:paraId="0FDF6F3D">
      <w:pPr>
        <w:keepNext w:val="0"/>
        <w:keepLines w:val="0"/>
        <w:pageBreakBefore w:val="0"/>
        <w:widowControl/>
        <w:kinsoku/>
        <w:wordWrap/>
        <w:overflowPunct/>
        <w:topLinePunct w:val="0"/>
        <w:autoSpaceDE/>
        <w:autoSpaceDN/>
        <w:bidi w:val="0"/>
        <w:adjustRightInd/>
        <w:snapToGrid/>
        <w:spacing w:beforeLines="0" w:afterLines="0" w:line="575" w:lineRule="exact"/>
        <w:ind w:firstLine="640" w:firstLineChars="200"/>
        <w:textAlignment w:val="auto"/>
        <w:rPr>
          <w:rFonts w:hint="default" w:ascii="仿宋" w:hAnsi="仿宋" w:eastAsia="仿宋"/>
          <w:color w:val="000000" w:themeColor="text1"/>
          <w:kern w:val="0"/>
          <w:sz w:val="32"/>
          <w:szCs w:val="24"/>
          <w14:textFill>
            <w14:solidFill>
              <w14:schemeClr w14:val="tx1"/>
            </w14:solidFill>
          </w14:textFill>
        </w:rPr>
      </w:pPr>
      <w:r>
        <w:rPr>
          <w:rFonts w:hint="default" w:ascii="仿宋_GB2312" w:hAnsi="仿宋_GB2312" w:eastAsia="仿宋_GB2312" w:cs="仿宋_GB2312"/>
          <w:b w:val="0"/>
          <w:bCs w:val="0"/>
          <w:color w:val="000000" w:themeColor="text1"/>
          <w:sz w:val="32"/>
          <w:szCs w:val="24"/>
          <w14:textFill>
            <w14:solidFill>
              <w14:schemeClr w14:val="tx1"/>
            </w14:solidFill>
          </w14:textFill>
        </w:rPr>
        <w:t>3.本申请报告中所涉本单位知识产权、商业秘密明晰完整，归属本单位或技术来源正</w:t>
      </w:r>
      <w:r>
        <w:rPr>
          <w:rFonts w:hint="default" w:ascii="仿宋_GB2312" w:hAnsi="仿宋_GB2312" w:eastAsia="仿宋_GB2312" w:cs="仿宋_GB2312"/>
          <w:color w:val="000000" w:themeColor="text1"/>
          <w:sz w:val="32"/>
          <w:szCs w:val="24"/>
          <w14:textFill>
            <w14:solidFill>
              <w14:schemeClr w14:val="tx1"/>
            </w14:solidFill>
          </w14:textFill>
        </w:rPr>
        <w:t>当合法，未剽窃他人成果，未侵犯他人的知识产权或商业秘密。</w:t>
      </w:r>
    </w:p>
    <w:p w14:paraId="25B52426">
      <w:pPr>
        <w:keepNext w:val="0"/>
        <w:keepLines w:val="0"/>
        <w:pageBreakBefore w:val="0"/>
        <w:widowControl/>
        <w:kinsoku/>
        <w:wordWrap/>
        <w:overflowPunct/>
        <w:topLinePunct w:val="0"/>
        <w:autoSpaceDE/>
        <w:autoSpaceDN/>
        <w:bidi w:val="0"/>
        <w:adjustRightInd/>
        <w:snapToGrid/>
        <w:spacing w:beforeLines="0" w:afterLines="0" w:line="575" w:lineRule="exact"/>
        <w:ind w:firstLine="640" w:firstLineChars="200"/>
        <w:textAlignment w:val="auto"/>
        <w:rPr>
          <w:rFonts w:hint="eastAsia" w:ascii="仿宋_GB2312" w:hAnsi="仿宋_GB2312" w:eastAsia="仿宋_GB2312" w:cs="仿宋_GB2312"/>
          <w:b w:val="0"/>
          <w:bCs w:val="0"/>
          <w:color w:val="000000" w:themeColor="text1"/>
          <w:sz w:val="32"/>
          <w:szCs w:val="24"/>
          <w:lang w:eastAsia="zh-CN"/>
          <w14:textFill>
            <w14:solidFill>
              <w14:schemeClr w14:val="tx1"/>
            </w14:solidFill>
          </w14:textFill>
        </w:rPr>
      </w:pPr>
      <w:r>
        <w:rPr>
          <w:rFonts w:hint="eastAsia" w:ascii="仿宋_GB2312" w:hAnsi="仿宋_GB2312" w:eastAsia="仿宋_GB2312" w:cs="仿宋_GB2312"/>
          <w:color w:val="000000" w:themeColor="text1"/>
          <w:sz w:val="32"/>
          <w:szCs w:val="24"/>
          <w:lang w:eastAsia="zh-CN"/>
          <w14:textFill>
            <w14:solidFill>
              <w14:schemeClr w14:val="tx1"/>
            </w14:solidFill>
          </w14:textFill>
        </w:rPr>
        <w:t>4.该项目以前未获得国家、自治区财政资金支持，也未同时多</w:t>
      </w:r>
      <w:r>
        <w:rPr>
          <w:rFonts w:hint="eastAsia" w:ascii="仿宋_GB2312" w:hAnsi="仿宋_GB2312" w:eastAsia="仿宋_GB2312" w:cs="仿宋_GB2312"/>
          <w:b w:val="0"/>
          <w:bCs w:val="0"/>
          <w:color w:val="000000" w:themeColor="text1"/>
          <w:sz w:val="32"/>
          <w:szCs w:val="24"/>
          <w:lang w:eastAsia="zh-CN"/>
          <w14:textFill>
            <w14:solidFill>
              <w14:schemeClr w14:val="tx1"/>
            </w14:solidFill>
          </w14:textFill>
        </w:rPr>
        <w:t>方向、多部门上报。</w:t>
      </w:r>
    </w:p>
    <w:p w14:paraId="55B5B158">
      <w:pPr>
        <w:keepNext w:val="0"/>
        <w:keepLines w:val="0"/>
        <w:pageBreakBefore w:val="0"/>
        <w:widowControl/>
        <w:kinsoku/>
        <w:wordWrap/>
        <w:overflowPunct/>
        <w:topLinePunct w:val="0"/>
        <w:autoSpaceDE/>
        <w:autoSpaceDN/>
        <w:bidi w:val="0"/>
        <w:adjustRightInd/>
        <w:snapToGrid/>
        <w:spacing w:beforeLines="0" w:afterLines="0" w:line="575" w:lineRule="exact"/>
        <w:ind w:firstLine="640" w:firstLineChars="200"/>
        <w:textAlignment w:val="auto"/>
        <w:rPr>
          <w:rFonts w:hint="default" w:ascii="仿宋_GB2312" w:hAnsi="仿宋_GB2312" w:eastAsia="仿宋_GB2312" w:cs="仿宋_GB2312"/>
          <w:b w:val="0"/>
          <w:bCs w:val="0"/>
          <w:color w:val="000000" w:themeColor="text1"/>
          <w:sz w:val="32"/>
          <w:szCs w:val="24"/>
          <w14:textFill>
            <w14:solidFill>
              <w14:schemeClr w14:val="tx1"/>
            </w14:solidFill>
          </w14:textFill>
        </w:rPr>
      </w:pPr>
      <w:r>
        <w:rPr>
          <w:rFonts w:hint="default" w:ascii="仿宋_GB2312" w:hAnsi="仿宋_GB2312" w:eastAsia="仿宋_GB2312" w:cs="仿宋_GB2312"/>
          <w:b w:val="0"/>
          <w:bCs w:val="0"/>
          <w:color w:val="000000" w:themeColor="text1"/>
          <w:sz w:val="32"/>
          <w:szCs w:val="24"/>
          <w14:textFill>
            <w14:solidFill>
              <w14:schemeClr w14:val="tx1"/>
            </w14:solidFill>
          </w14:textFill>
        </w:rPr>
        <w:t>5.本项目为后补助项目，奖补资金将按照申报时确定的“资金用途”统筹使用，专项管理、专账核算，不违规超范围使用。</w:t>
      </w:r>
    </w:p>
    <w:p w14:paraId="4B8FF2BC">
      <w:pPr>
        <w:keepNext w:val="0"/>
        <w:keepLines w:val="0"/>
        <w:pageBreakBefore w:val="0"/>
        <w:widowControl/>
        <w:kinsoku/>
        <w:wordWrap/>
        <w:overflowPunct/>
        <w:topLinePunct w:val="0"/>
        <w:autoSpaceDE/>
        <w:autoSpaceDN/>
        <w:bidi w:val="0"/>
        <w:adjustRightInd/>
        <w:snapToGrid/>
        <w:spacing w:beforeLines="0" w:afterLines="0" w:line="575" w:lineRule="exact"/>
        <w:ind w:firstLine="640" w:firstLineChars="200"/>
        <w:textAlignment w:val="auto"/>
        <w:rPr>
          <w:rFonts w:hint="default" w:ascii="仿宋_GB2312" w:hAnsi="仿宋_GB2312" w:eastAsia="仿宋_GB2312" w:cs="仿宋_GB2312"/>
          <w:b w:val="0"/>
          <w:bCs w:val="0"/>
          <w:color w:val="000000" w:themeColor="text1"/>
          <w:sz w:val="32"/>
          <w:szCs w:val="24"/>
          <w14:textFill>
            <w14:solidFill>
              <w14:schemeClr w14:val="tx1"/>
            </w14:solidFill>
          </w14:textFill>
        </w:rPr>
      </w:pPr>
      <w:r>
        <w:rPr>
          <w:rFonts w:hint="default" w:ascii="仿宋_GB2312" w:hAnsi="仿宋_GB2312" w:eastAsia="仿宋_GB2312" w:cs="仿宋_GB2312"/>
          <w:b w:val="0"/>
          <w:bCs w:val="0"/>
          <w:color w:val="000000" w:themeColor="text1"/>
          <w:sz w:val="32"/>
          <w:szCs w:val="24"/>
          <w14:textFill>
            <w14:solidFill>
              <w14:schemeClr w14:val="tx1"/>
            </w14:solidFill>
          </w14:textFill>
        </w:rPr>
        <w:t>6.同一企业以多个注册证书申报的，本企业已如实列明共用设备清单、对应注册证书及已获补助情况，同一台（套）共用设备未重复申报、重复享受奖补。</w:t>
      </w:r>
    </w:p>
    <w:p w14:paraId="58ADBAA5">
      <w:pPr>
        <w:keepNext w:val="0"/>
        <w:keepLines w:val="0"/>
        <w:pageBreakBefore w:val="0"/>
        <w:widowControl/>
        <w:kinsoku/>
        <w:wordWrap/>
        <w:overflowPunct/>
        <w:topLinePunct w:val="0"/>
        <w:autoSpaceDE/>
        <w:autoSpaceDN/>
        <w:bidi w:val="0"/>
        <w:adjustRightInd/>
        <w:snapToGrid/>
        <w:spacing w:beforeLines="0" w:afterLines="0" w:line="575" w:lineRule="exact"/>
        <w:ind w:firstLine="640" w:firstLineChars="200"/>
        <w:textAlignment w:val="auto"/>
        <w:rPr>
          <w:rFonts w:hint="default" w:ascii="仿宋_GB2312" w:hAnsi="仿宋_GB2312" w:eastAsia="仿宋_GB2312" w:cs="仿宋_GB2312"/>
          <w:b w:val="0"/>
          <w:bCs w:val="0"/>
          <w:color w:val="000000" w:themeColor="text1"/>
          <w:sz w:val="32"/>
          <w:szCs w:val="24"/>
          <w14:textFill>
            <w14:solidFill>
              <w14:schemeClr w14:val="tx1"/>
            </w14:solidFill>
          </w14:textFill>
        </w:rPr>
      </w:pPr>
      <w:r>
        <w:rPr>
          <w:rFonts w:hint="default" w:ascii="仿宋_GB2312" w:hAnsi="仿宋_GB2312" w:eastAsia="仿宋_GB2312" w:cs="仿宋_GB2312"/>
          <w:b w:val="0"/>
          <w:bCs w:val="0"/>
          <w:color w:val="000000" w:themeColor="text1"/>
          <w:sz w:val="32"/>
          <w:szCs w:val="24"/>
          <w14:textFill>
            <w14:solidFill>
              <w14:schemeClr w14:val="tx1"/>
            </w14:solidFill>
          </w14:textFill>
        </w:rPr>
        <w:t>7.无违法、违纪、违规行为，近三年内未发生过重大环境污染事件或安全生产事故。</w:t>
      </w:r>
    </w:p>
    <w:p w14:paraId="629375AF">
      <w:pPr>
        <w:keepNext w:val="0"/>
        <w:keepLines w:val="0"/>
        <w:pageBreakBefore w:val="0"/>
        <w:widowControl/>
        <w:kinsoku/>
        <w:wordWrap/>
        <w:overflowPunct/>
        <w:topLinePunct w:val="0"/>
        <w:autoSpaceDE/>
        <w:autoSpaceDN/>
        <w:bidi w:val="0"/>
        <w:adjustRightInd/>
        <w:snapToGrid/>
        <w:spacing w:beforeLines="0" w:afterLines="0" w:line="575" w:lineRule="exact"/>
        <w:ind w:firstLine="640" w:firstLineChars="200"/>
        <w:textAlignment w:val="auto"/>
        <w:rPr>
          <w:rFonts w:hint="default" w:ascii="仿宋_GB2312" w:hAnsi="仿宋_GB2312" w:eastAsia="仿宋_GB2312" w:cs="仿宋_GB2312"/>
          <w:b w:val="0"/>
          <w:bCs w:val="0"/>
          <w:color w:val="000000" w:themeColor="text1"/>
          <w:sz w:val="32"/>
          <w:szCs w:val="24"/>
          <w14:textFill>
            <w14:solidFill>
              <w14:schemeClr w14:val="tx1"/>
            </w14:solidFill>
          </w14:textFill>
        </w:rPr>
      </w:pPr>
      <w:r>
        <w:rPr>
          <w:rFonts w:hint="default" w:ascii="仿宋_GB2312" w:hAnsi="仿宋_GB2312" w:eastAsia="仿宋_GB2312" w:cs="仿宋_GB2312"/>
          <w:b w:val="0"/>
          <w:bCs w:val="0"/>
          <w:color w:val="000000" w:themeColor="text1"/>
          <w:sz w:val="32"/>
          <w:szCs w:val="24"/>
          <w14:textFill>
            <w14:solidFill>
              <w14:schemeClr w14:val="tx1"/>
            </w14:solidFill>
          </w14:textFill>
        </w:rPr>
        <w:t>8.本企业无失信行为，或失信记录已经修复。</w:t>
      </w:r>
    </w:p>
    <w:p w14:paraId="7491B8B6">
      <w:pPr>
        <w:keepNext w:val="0"/>
        <w:keepLines w:val="0"/>
        <w:pageBreakBefore w:val="0"/>
        <w:widowControl/>
        <w:kinsoku/>
        <w:wordWrap/>
        <w:overflowPunct/>
        <w:topLinePunct w:val="0"/>
        <w:autoSpaceDE/>
        <w:autoSpaceDN/>
        <w:bidi w:val="0"/>
        <w:adjustRightInd/>
        <w:snapToGrid/>
        <w:spacing w:beforeLines="0" w:afterLines="0" w:line="575" w:lineRule="exact"/>
        <w:ind w:firstLine="640" w:firstLineChars="200"/>
        <w:textAlignment w:val="auto"/>
        <w:rPr>
          <w:rFonts w:hint="default" w:ascii="仿宋_GB2312" w:hAnsi="仿宋_GB2312" w:eastAsia="仿宋_GB2312" w:cs="仿宋_GB2312"/>
          <w:b w:val="0"/>
          <w:bCs w:val="0"/>
          <w:color w:val="000000" w:themeColor="text1"/>
          <w:sz w:val="32"/>
          <w:szCs w:val="24"/>
          <w14:textFill>
            <w14:solidFill>
              <w14:schemeClr w14:val="tx1"/>
            </w14:solidFill>
          </w14:textFill>
        </w:rPr>
      </w:pPr>
      <w:r>
        <w:rPr>
          <w:rFonts w:hint="default" w:ascii="仿宋_GB2312" w:hAnsi="仿宋_GB2312" w:eastAsia="仿宋_GB2312" w:cs="仿宋_GB2312"/>
          <w:b w:val="0"/>
          <w:bCs w:val="0"/>
          <w:color w:val="000000" w:themeColor="text1"/>
          <w:sz w:val="32"/>
          <w:szCs w:val="24"/>
          <w14:textFill>
            <w14:solidFill>
              <w14:schemeClr w14:val="tx1"/>
            </w14:solidFill>
          </w14:textFill>
        </w:rPr>
        <w:t>9.如有虚假填报、弄虚作假骗取奖补资金的，本企业自愿退回全部奖补资金，接受信用惩戒和相应处理。</w:t>
      </w:r>
    </w:p>
    <w:p w14:paraId="2CC4223C">
      <w:pPr>
        <w:keepNext w:val="0"/>
        <w:keepLines w:val="0"/>
        <w:pageBreakBefore w:val="0"/>
        <w:widowControl/>
        <w:kinsoku/>
        <w:wordWrap/>
        <w:overflowPunct/>
        <w:topLinePunct w:val="0"/>
        <w:autoSpaceDE/>
        <w:autoSpaceDN/>
        <w:bidi w:val="0"/>
        <w:adjustRightInd/>
        <w:snapToGrid/>
        <w:spacing w:beforeLines="0" w:afterLines="0" w:line="575" w:lineRule="exact"/>
        <w:ind w:firstLine="640" w:firstLineChars="200"/>
        <w:textAlignment w:val="auto"/>
        <w:rPr>
          <w:rFonts w:hint="default" w:ascii="仿宋_GB2312" w:hAnsi="仿宋_GB2312" w:eastAsia="仿宋_GB2312" w:cs="仿宋_GB2312"/>
          <w:b w:val="0"/>
          <w:bCs w:val="0"/>
          <w:color w:val="000000" w:themeColor="text1"/>
          <w:sz w:val="32"/>
          <w:szCs w:val="24"/>
          <w14:textFill>
            <w14:solidFill>
              <w14:schemeClr w14:val="tx1"/>
            </w14:solidFill>
          </w14:textFill>
        </w:rPr>
      </w:pPr>
      <w:r>
        <w:rPr>
          <w:rFonts w:hint="default" w:ascii="仿宋_GB2312" w:hAnsi="仿宋_GB2312" w:eastAsia="仿宋_GB2312" w:cs="仿宋_GB2312"/>
          <w:b w:val="0"/>
          <w:bCs w:val="0"/>
          <w:color w:val="000000" w:themeColor="text1"/>
          <w:sz w:val="32"/>
          <w:szCs w:val="24"/>
          <w14:textFill>
            <w14:solidFill>
              <w14:schemeClr w14:val="tx1"/>
            </w14:solidFill>
          </w14:textFill>
        </w:rPr>
        <w:t>10.申报产品的注册证书为本企业单独取得；属多个单位共同取得的，已与其他共有单位协商一致并签订联合申报协议，奖补资金按协议约定比例分配，未参与申报的其他共有单位未就该证书申报本奖补。</w:t>
      </w:r>
    </w:p>
    <w:p w14:paraId="1203AF52">
      <w:pPr>
        <w:keepNext w:val="0"/>
        <w:keepLines w:val="0"/>
        <w:pageBreakBefore w:val="0"/>
        <w:widowControl/>
        <w:kinsoku/>
        <w:wordWrap/>
        <w:overflowPunct/>
        <w:topLinePunct w:val="0"/>
        <w:autoSpaceDE/>
        <w:autoSpaceDN/>
        <w:bidi w:val="0"/>
        <w:adjustRightInd/>
        <w:snapToGrid/>
        <w:spacing w:beforeLines="0" w:afterLines="0" w:line="575" w:lineRule="exact"/>
        <w:ind w:firstLine="640" w:firstLineChars="200"/>
        <w:textAlignment w:val="auto"/>
        <w:rPr>
          <w:rFonts w:hint="default" w:ascii="仿宋_GB2312" w:hAnsi="仿宋_GB2312" w:eastAsia="仿宋_GB2312" w:cs="仿宋_GB2312"/>
          <w:b w:val="0"/>
          <w:bCs w:val="0"/>
          <w:color w:val="000000" w:themeColor="text1"/>
          <w:sz w:val="32"/>
          <w:szCs w:val="24"/>
          <w14:textFill>
            <w14:solidFill>
              <w14:schemeClr w14:val="tx1"/>
            </w14:solidFill>
          </w14:textFill>
        </w:rPr>
      </w:pPr>
      <w:r>
        <w:rPr>
          <w:rFonts w:hint="default" w:ascii="仿宋_GB2312" w:hAnsi="仿宋_GB2312" w:eastAsia="仿宋_GB2312" w:cs="仿宋_GB2312"/>
          <w:b w:val="0"/>
          <w:bCs w:val="0"/>
          <w:color w:val="000000" w:themeColor="text1"/>
          <w:sz w:val="32"/>
          <w:szCs w:val="24"/>
          <w14:textFill>
            <w14:solidFill>
              <w14:schemeClr w14:val="tx1"/>
            </w14:solidFill>
          </w14:textFill>
        </w:rPr>
        <w:t>若发生与上述承诺相违背的事实，由本单位承担法律责任。</w:t>
      </w:r>
    </w:p>
    <w:p w14:paraId="0255BF5F">
      <w:pPr>
        <w:keepNext w:val="0"/>
        <w:keepLines w:val="0"/>
        <w:pageBreakBefore w:val="0"/>
        <w:widowControl/>
        <w:kinsoku/>
        <w:wordWrap/>
        <w:overflowPunct/>
        <w:topLinePunct w:val="0"/>
        <w:autoSpaceDE/>
        <w:autoSpaceDN/>
        <w:bidi w:val="0"/>
        <w:adjustRightInd/>
        <w:snapToGrid/>
        <w:spacing w:beforeLines="0" w:afterLines="0" w:line="575" w:lineRule="exact"/>
        <w:ind w:firstLine="640" w:firstLineChars="200"/>
        <w:textAlignment w:val="auto"/>
        <w:rPr>
          <w:rFonts w:hint="default" w:ascii="仿宋_GB2312" w:hAnsi="仿宋_GB2312" w:eastAsia="仿宋_GB2312" w:cs="仿宋_GB2312"/>
          <w:b w:val="0"/>
          <w:bCs w:val="0"/>
          <w:color w:val="000000" w:themeColor="text1"/>
          <w:sz w:val="32"/>
          <w:szCs w:val="24"/>
          <w14:textFill>
            <w14:solidFill>
              <w14:schemeClr w14:val="tx1"/>
            </w14:solidFill>
          </w14:textFill>
        </w:rPr>
      </w:pPr>
    </w:p>
    <w:p w14:paraId="1C96BE4A">
      <w:pPr>
        <w:keepNext w:val="0"/>
        <w:keepLines w:val="0"/>
        <w:pageBreakBefore w:val="0"/>
        <w:widowControl/>
        <w:kinsoku/>
        <w:wordWrap/>
        <w:overflowPunct/>
        <w:topLinePunct w:val="0"/>
        <w:autoSpaceDE/>
        <w:autoSpaceDN/>
        <w:bidi w:val="0"/>
        <w:adjustRightInd/>
        <w:snapToGrid/>
        <w:spacing w:beforeLines="0" w:afterLines="0" w:line="575" w:lineRule="exact"/>
        <w:ind w:firstLine="640" w:firstLineChars="200"/>
        <w:textAlignment w:val="auto"/>
        <w:rPr>
          <w:rFonts w:hint="default" w:ascii="仿宋_GB2312" w:hAnsi="仿宋_GB2312" w:eastAsia="仿宋_GB2312" w:cs="仿宋_GB2312"/>
          <w:b w:val="0"/>
          <w:bCs w:val="0"/>
          <w:color w:val="000000" w:themeColor="text1"/>
          <w:sz w:val="32"/>
          <w:szCs w:val="24"/>
          <w14:textFill>
            <w14:solidFill>
              <w14:schemeClr w14:val="tx1"/>
            </w14:solidFill>
          </w14:textFill>
        </w:rPr>
      </w:pPr>
      <w:r>
        <w:rPr>
          <w:rFonts w:hint="default" w:ascii="仿宋_GB2312" w:hAnsi="仿宋_GB2312" w:eastAsia="仿宋_GB2312" w:cs="仿宋_GB2312"/>
          <w:b w:val="0"/>
          <w:bCs w:val="0"/>
          <w:color w:val="000000" w:themeColor="text1"/>
          <w:sz w:val="32"/>
          <w:szCs w:val="24"/>
          <w14:textFill>
            <w14:solidFill>
              <w14:schemeClr w14:val="tx1"/>
            </w14:solidFill>
          </w14:textFill>
        </w:rPr>
        <w:t>法定代表人（签字）：</w:t>
      </w:r>
    </w:p>
    <w:p w14:paraId="7E8DCD7E">
      <w:pPr>
        <w:keepNext w:val="0"/>
        <w:keepLines w:val="0"/>
        <w:pageBreakBefore w:val="0"/>
        <w:widowControl/>
        <w:kinsoku/>
        <w:wordWrap/>
        <w:overflowPunct/>
        <w:topLinePunct w:val="0"/>
        <w:autoSpaceDE/>
        <w:autoSpaceDN/>
        <w:bidi w:val="0"/>
        <w:adjustRightInd/>
        <w:snapToGrid/>
        <w:spacing w:beforeLines="0" w:afterLines="0" w:line="575" w:lineRule="exact"/>
        <w:ind w:firstLine="640" w:firstLineChars="200"/>
        <w:textAlignment w:val="auto"/>
        <w:rPr>
          <w:rFonts w:hint="default" w:ascii="仿宋_GB2312" w:hAnsi="仿宋_GB2312" w:eastAsia="仿宋_GB2312" w:cs="仿宋_GB2312"/>
          <w:b w:val="0"/>
          <w:bCs w:val="0"/>
          <w:color w:val="000000" w:themeColor="text1"/>
          <w:sz w:val="32"/>
          <w:szCs w:val="24"/>
          <w14:textFill>
            <w14:solidFill>
              <w14:schemeClr w14:val="tx1"/>
            </w14:solidFill>
          </w14:textFill>
        </w:rPr>
      </w:pPr>
      <w:r>
        <w:rPr>
          <w:rFonts w:hint="default" w:ascii="仿宋_GB2312" w:hAnsi="仿宋_GB2312" w:eastAsia="仿宋_GB2312" w:cs="仿宋_GB2312"/>
          <w:b w:val="0"/>
          <w:bCs w:val="0"/>
          <w:color w:val="000000" w:themeColor="text1"/>
          <w:sz w:val="32"/>
          <w:szCs w:val="24"/>
          <w14:textFill>
            <w14:solidFill>
              <w14:schemeClr w14:val="tx1"/>
            </w14:solidFill>
          </w14:textFill>
        </w:rPr>
        <w:t>单位（盖章）：</w:t>
      </w:r>
    </w:p>
    <w:p w14:paraId="27E1F931">
      <w:pPr>
        <w:keepNext w:val="0"/>
        <w:keepLines w:val="0"/>
        <w:pageBreakBefore w:val="0"/>
        <w:widowControl/>
        <w:kinsoku/>
        <w:wordWrap/>
        <w:overflowPunct/>
        <w:topLinePunct w:val="0"/>
        <w:autoSpaceDE/>
        <w:autoSpaceDN/>
        <w:bidi w:val="0"/>
        <w:adjustRightInd/>
        <w:snapToGrid/>
        <w:spacing w:beforeLines="0" w:afterLines="0" w:line="575" w:lineRule="exact"/>
        <w:ind w:firstLine="640" w:firstLineChars="200"/>
        <w:textAlignment w:val="auto"/>
        <w:rPr>
          <w:rFonts w:hint="default" w:ascii="仿宋_GB2312" w:hAnsi="仿宋_GB2312" w:eastAsia="仿宋_GB2312" w:cs="仿宋_GB2312"/>
          <w:b w:val="0"/>
          <w:bCs w:val="0"/>
          <w:color w:val="000000" w:themeColor="text1"/>
          <w:sz w:val="32"/>
          <w:szCs w:val="24"/>
          <w14:textFill>
            <w14:solidFill>
              <w14:schemeClr w14:val="tx1"/>
            </w14:solidFill>
          </w14:textFill>
        </w:rPr>
      </w:pPr>
    </w:p>
    <w:p w14:paraId="34BE4AA1">
      <w:pPr>
        <w:keepNext w:val="0"/>
        <w:keepLines w:val="0"/>
        <w:pageBreakBefore w:val="0"/>
        <w:widowControl/>
        <w:kinsoku/>
        <w:wordWrap/>
        <w:overflowPunct/>
        <w:topLinePunct w:val="0"/>
        <w:autoSpaceDE/>
        <w:autoSpaceDN/>
        <w:bidi w:val="0"/>
        <w:adjustRightInd/>
        <w:snapToGrid/>
        <w:spacing w:beforeLines="0" w:afterLines="0" w:line="575" w:lineRule="exact"/>
        <w:ind w:firstLine="640" w:firstLineChars="200"/>
        <w:textAlignment w:val="auto"/>
        <w:rPr>
          <w:rFonts w:hint="default" w:ascii="仿宋_GB2312" w:hAnsi="仿宋_GB2312" w:eastAsia="仿宋_GB2312" w:cs="仿宋_GB2312"/>
          <w:b w:val="0"/>
          <w:bCs w:val="0"/>
          <w:color w:val="000000" w:themeColor="text1"/>
          <w:sz w:val="32"/>
          <w:szCs w:val="24"/>
          <w14:textFill>
            <w14:solidFill>
              <w14:schemeClr w14:val="tx1"/>
            </w14:solidFill>
          </w14:textFill>
        </w:rPr>
      </w:pPr>
      <w:r>
        <w:rPr>
          <w:rFonts w:hint="default" w:ascii="仿宋_GB2312" w:hAnsi="仿宋_GB2312" w:eastAsia="仿宋_GB2312" w:cs="仿宋_GB2312"/>
          <w:b w:val="0"/>
          <w:bCs w:val="0"/>
          <w:color w:val="000000" w:themeColor="text1"/>
          <w:sz w:val="32"/>
          <w:szCs w:val="24"/>
          <w14:textFill>
            <w14:solidFill>
              <w14:schemeClr w14:val="tx1"/>
            </w14:solidFill>
          </w14:textFill>
        </w:rPr>
        <w:t xml:space="preserve">                              202 年  月  日 </w:t>
      </w:r>
    </w:p>
    <w:p w14:paraId="0CEABCF2">
      <w:pPr>
        <w:keepNext w:val="0"/>
        <w:keepLines w:val="0"/>
        <w:pageBreakBefore w:val="0"/>
        <w:kinsoku/>
        <w:wordWrap/>
        <w:overflowPunct/>
        <w:topLinePunct w:val="0"/>
        <w:autoSpaceDE/>
        <w:autoSpaceDN/>
        <w:bidi w:val="0"/>
        <w:adjustRightInd/>
        <w:snapToGrid/>
        <w:spacing w:line="575" w:lineRule="exact"/>
        <w:textAlignment w:val="auto"/>
        <w:rPr>
          <w:rFonts w:hint="eastAsia" w:ascii="Calibri" w:hAnsi="Calibri" w:eastAsia="宋体" w:cs="Times New Roman"/>
          <w:szCs w:val="22"/>
          <w:lang w:eastAsia="zh-CN"/>
        </w:rPr>
      </w:pPr>
      <w:r>
        <w:rPr>
          <w:rFonts w:hint="eastAsia" w:ascii="Calibri" w:hAnsi="Calibri" w:eastAsia="宋体" w:cs="Times New Roman"/>
          <w:szCs w:val="22"/>
          <w:lang w:eastAsia="zh-CN"/>
        </w:rPr>
        <w:br w:type="page"/>
      </w:r>
    </w:p>
    <w:p w14:paraId="702E39BA">
      <w:pPr>
        <w:keepNext w:val="0"/>
        <w:keepLines w:val="0"/>
        <w:pageBreakBefore w:val="0"/>
        <w:kinsoku/>
        <w:wordWrap/>
        <w:overflowPunct/>
        <w:topLinePunct w:val="0"/>
        <w:autoSpaceDE/>
        <w:autoSpaceDN/>
        <w:bidi w:val="0"/>
        <w:adjustRightInd/>
        <w:snapToGrid/>
        <w:spacing w:line="575"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t>投资额确认书</w:t>
      </w:r>
    </w:p>
    <w:p w14:paraId="31262D63">
      <w:pPr>
        <w:keepNext w:val="0"/>
        <w:keepLines w:val="0"/>
        <w:pageBreakBefore w:val="0"/>
        <w:kinsoku/>
        <w:wordWrap/>
        <w:overflowPunct/>
        <w:topLinePunct w:val="0"/>
        <w:autoSpaceDE/>
        <w:autoSpaceDN/>
        <w:bidi w:val="0"/>
        <w:adjustRightInd/>
        <w:snapToGrid/>
        <w:spacing w:line="575" w:lineRule="exact"/>
        <w:jc w:val="center"/>
        <w:textAlignment w:val="auto"/>
        <w:rPr>
          <w:rFonts w:hint="eastAsia" w:ascii="方正小标宋简体" w:hAnsi="方正小标宋简体" w:eastAsia="方正小标宋简体" w:cs="方正小标宋简体"/>
          <w:color w:val="000000" w:themeColor="text1"/>
          <w:kern w:val="2"/>
          <w:sz w:val="36"/>
          <w:szCs w:val="36"/>
          <w:lang w:val="en-US" w:eastAsia="zh-CN" w:bidi="ar-SA"/>
          <w14:textFill>
            <w14:solidFill>
              <w14:schemeClr w14:val="tx1"/>
            </w14:solidFill>
          </w14:textFill>
        </w:rPr>
      </w:pPr>
    </w:p>
    <w:p w14:paraId="68378D61">
      <w:pPr>
        <w:keepNext w:val="0"/>
        <w:keepLines w:val="0"/>
        <w:pageBreakBefore w:val="0"/>
        <w:kinsoku/>
        <w:wordWrap/>
        <w:overflowPunct/>
        <w:topLinePunct w:val="0"/>
        <w:autoSpaceDE/>
        <w:autoSpaceDN/>
        <w:bidi w:val="0"/>
        <w:adjustRightInd/>
        <w:snapToGrid/>
        <w:spacing w:line="575" w:lineRule="exact"/>
        <w:ind w:firstLine="640" w:firstLineChars="200"/>
        <w:jc w:val="both"/>
        <w:textAlignment w:val="auto"/>
        <w:rPr>
          <w:rFonts w:hint="eastAsia" w:ascii="仿宋" w:hAnsi="仿宋" w:eastAsia="仿宋" w:cs="Times New Roman"/>
          <w:color w:val="000000" w:themeColor="text1"/>
          <w:kern w:val="2"/>
          <w:sz w:val="32"/>
          <w:szCs w:val="32"/>
          <w:lang w:val="en-US" w:eastAsia="zh-CN" w:bidi="ar-SA"/>
          <w14:textFill>
            <w14:solidFill>
              <w14:schemeClr w14:val="tx1"/>
            </w14:solidFill>
          </w14:textFill>
        </w:rPr>
      </w:pPr>
      <w:r>
        <w:rPr>
          <w:rFonts w:hint="eastAsia" w:ascii="仿宋" w:hAnsi="仿宋" w:eastAsia="仿宋" w:cs="Times New Roman"/>
          <w:color w:val="000000" w:themeColor="text1"/>
          <w:sz w:val="32"/>
          <w:szCs w:val="32"/>
          <w:lang w:val="en-US" w:eastAsia="zh-CN" w:bidi="ar-SA"/>
          <w14:textFill>
            <w14:solidFill>
              <w14:schemeClr w14:val="tx1"/>
            </w14:solidFill>
          </w14:textFill>
        </w:rPr>
        <w:t>XXX项目于  年  月，由XXX（核准备案机关名称）予以备案（核准），文号/项目核准备案代码为XXX。核准备案文件明确该项目总投资额XXX万元。截止申报日，该项目累计完成投资XXX万元，其中设备投资XXX万元。</w:t>
      </w:r>
    </w:p>
    <w:p w14:paraId="3FE0E16C">
      <w:pPr>
        <w:keepNext w:val="0"/>
        <w:keepLines w:val="0"/>
        <w:pageBreakBefore w:val="0"/>
        <w:kinsoku/>
        <w:wordWrap/>
        <w:overflowPunct/>
        <w:topLinePunct w:val="0"/>
        <w:autoSpaceDE/>
        <w:autoSpaceDN/>
        <w:bidi w:val="0"/>
        <w:adjustRightInd/>
        <w:snapToGrid/>
        <w:spacing w:line="575" w:lineRule="exact"/>
        <w:jc w:val="center"/>
        <w:textAlignment w:val="auto"/>
        <w:rPr>
          <w:rFonts w:hint="eastAsia" w:ascii="方正小标宋简体" w:hAnsi="方正小标宋简体" w:eastAsia="方正小标宋简体" w:cs="方正小标宋简体"/>
          <w:color w:val="000000" w:themeColor="text1"/>
          <w:kern w:val="2"/>
          <w:sz w:val="36"/>
          <w:szCs w:val="36"/>
          <w:lang w:val="en-US" w:eastAsia="zh-CN" w:bidi="ar-SA"/>
          <w14:textFill>
            <w14:solidFill>
              <w14:schemeClr w14:val="tx1"/>
            </w14:solidFill>
          </w14:textFill>
        </w:rPr>
      </w:pPr>
    </w:p>
    <w:p w14:paraId="709C33F4">
      <w:pPr>
        <w:keepNext w:val="0"/>
        <w:keepLines w:val="0"/>
        <w:pageBreakBefore w:val="0"/>
        <w:kinsoku/>
        <w:wordWrap/>
        <w:overflowPunct/>
        <w:topLinePunct w:val="0"/>
        <w:autoSpaceDE/>
        <w:autoSpaceDN/>
        <w:bidi w:val="0"/>
        <w:adjustRightInd/>
        <w:snapToGrid/>
        <w:spacing w:line="575" w:lineRule="exact"/>
        <w:textAlignment w:val="auto"/>
        <w:rPr>
          <w:rFonts w:hint="eastAsia"/>
          <w:lang w:val="en-US" w:eastAsia="zh-CN"/>
        </w:rPr>
      </w:pPr>
    </w:p>
    <w:p w14:paraId="24B6EEC6">
      <w:pPr>
        <w:keepNext w:val="0"/>
        <w:keepLines w:val="0"/>
        <w:pageBreakBefore w:val="0"/>
        <w:kinsoku/>
        <w:wordWrap/>
        <w:overflowPunct/>
        <w:topLinePunct w:val="0"/>
        <w:autoSpaceDE/>
        <w:autoSpaceDN/>
        <w:bidi w:val="0"/>
        <w:adjustRightInd/>
        <w:snapToGrid/>
        <w:spacing w:line="575" w:lineRule="exact"/>
        <w:jc w:val="center"/>
        <w:textAlignment w:val="auto"/>
        <w:rPr>
          <w:rFonts w:hint="eastAsia" w:ascii="方正小标宋简体" w:hAnsi="方正小标宋简体" w:eastAsia="方正小标宋简体" w:cs="方正小标宋简体"/>
          <w:color w:val="000000" w:themeColor="text1"/>
          <w:kern w:val="2"/>
          <w:sz w:val="36"/>
          <w:szCs w:val="36"/>
          <w:lang w:val="en-US" w:eastAsia="zh-CN" w:bidi="ar-SA"/>
          <w14:textFill>
            <w14:solidFill>
              <w14:schemeClr w14:val="tx1"/>
            </w14:solidFill>
          </w14:textFill>
        </w:rPr>
      </w:pPr>
    </w:p>
    <w:p w14:paraId="46757D79">
      <w:pPr>
        <w:keepNext w:val="0"/>
        <w:keepLines w:val="0"/>
        <w:pageBreakBefore w:val="0"/>
        <w:kinsoku/>
        <w:wordWrap/>
        <w:overflowPunct/>
        <w:topLinePunct w:val="0"/>
        <w:autoSpaceDE/>
        <w:autoSpaceDN/>
        <w:bidi w:val="0"/>
        <w:adjustRightInd/>
        <w:snapToGrid/>
        <w:spacing w:line="575" w:lineRule="exact"/>
        <w:jc w:val="center"/>
        <w:textAlignment w:val="auto"/>
        <w:rPr>
          <w:rFonts w:hint="eastAsia" w:ascii="方正小标宋简体" w:hAnsi="方正小标宋简体" w:eastAsia="方正小标宋简体" w:cs="方正小标宋简体"/>
          <w:color w:val="000000" w:themeColor="text1"/>
          <w:kern w:val="2"/>
          <w:sz w:val="36"/>
          <w:szCs w:val="36"/>
          <w:lang w:val="en-US" w:eastAsia="zh-CN" w:bidi="ar-SA"/>
          <w14:textFill>
            <w14:solidFill>
              <w14:schemeClr w14:val="tx1"/>
            </w14:solidFill>
          </w14:textFill>
        </w:rPr>
      </w:pPr>
    </w:p>
    <w:p w14:paraId="6403FB0F">
      <w:pPr>
        <w:keepNext w:val="0"/>
        <w:keepLines w:val="0"/>
        <w:pageBreakBefore w:val="0"/>
        <w:kinsoku/>
        <w:wordWrap/>
        <w:overflowPunct/>
        <w:topLinePunct w:val="0"/>
        <w:autoSpaceDE/>
        <w:autoSpaceDN/>
        <w:bidi w:val="0"/>
        <w:adjustRightInd/>
        <w:snapToGrid/>
        <w:spacing w:line="575" w:lineRule="exact"/>
        <w:ind w:firstLine="3200" w:firstLineChars="1000"/>
        <w:jc w:val="both"/>
        <w:textAlignment w:val="auto"/>
        <w:rPr>
          <w:rFonts w:hint="eastAsia" w:ascii="仿宋" w:hAnsi="仿宋" w:eastAsia="仿宋" w:cs="Times New Roman"/>
          <w:color w:val="000000" w:themeColor="text1"/>
          <w:kern w:val="2"/>
          <w:sz w:val="32"/>
          <w:szCs w:val="32"/>
          <w:lang w:val="en-US" w:eastAsia="zh-CN" w:bidi="ar-SA"/>
          <w14:textFill>
            <w14:solidFill>
              <w14:schemeClr w14:val="tx1"/>
            </w14:solidFill>
          </w14:textFill>
        </w:rPr>
      </w:pPr>
      <w:r>
        <w:rPr>
          <w:rFonts w:hint="eastAsia" w:ascii="仿宋" w:hAnsi="仿宋" w:eastAsia="仿宋" w:cs="Times New Roman"/>
          <w:color w:val="000000" w:themeColor="text1"/>
          <w:sz w:val="32"/>
          <w:szCs w:val="32"/>
          <w:lang w:val="en-US" w:eastAsia="zh-CN" w:bidi="ar-SA"/>
          <w14:textFill>
            <w14:solidFill>
              <w14:schemeClr w14:val="tx1"/>
            </w14:solidFill>
          </w14:textFill>
        </w:rPr>
        <w:t>旗县（市、区）工信部门（盖章）</w:t>
      </w:r>
    </w:p>
    <w:p w14:paraId="48F3723E">
      <w:pPr>
        <w:keepNext w:val="0"/>
        <w:keepLines w:val="0"/>
        <w:pageBreakBefore w:val="0"/>
        <w:kinsoku/>
        <w:wordWrap/>
        <w:overflowPunct/>
        <w:topLinePunct w:val="0"/>
        <w:autoSpaceDE/>
        <w:autoSpaceDN/>
        <w:bidi w:val="0"/>
        <w:adjustRightInd/>
        <w:snapToGrid/>
        <w:spacing w:line="575" w:lineRule="exact"/>
        <w:ind w:firstLine="4480" w:firstLineChars="1400"/>
        <w:textAlignment w:val="auto"/>
        <w:rPr>
          <w:rFonts w:hint="eastAsia" w:ascii="仿宋" w:hAnsi="仿宋" w:eastAsia="仿宋" w:cs="宋体"/>
          <w:color w:val="000000" w:themeColor="text1"/>
          <w:kern w:val="2"/>
          <w:sz w:val="32"/>
          <w:szCs w:val="32"/>
          <w:lang w:val="en-US" w:eastAsia="zh-CN" w:bidi="ar-SA"/>
          <w14:textFill>
            <w14:solidFill>
              <w14:schemeClr w14:val="tx1"/>
            </w14:solidFill>
          </w14:textFill>
        </w:rPr>
      </w:pPr>
      <w:r>
        <w:rPr>
          <w:rFonts w:hint="eastAsia" w:ascii="仿宋" w:hAnsi="仿宋" w:eastAsia="仿宋" w:cs="Times New Roman"/>
          <w:color w:val="000000" w:themeColor="text1"/>
          <w:sz w:val="32"/>
          <w:szCs w:val="32"/>
          <w:lang w:val="en-US" w:eastAsia="zh-CN" w:bidi="ar-SA"/>
          <w14:textFill>
            <w14:solidFill>
              <w14:schemeClr w14:val="tx1"/>
            </w14:solidFill>
          </w14:textFill>
        </w:rPr>
        <w:t>202 年  月  日</w:t>
      </w:r>
    </w:p>
    <w:p w14:paraId="4ACFA353">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14:paraId="69FA348E">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14:paraId="4B01C1FB">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14:paraId="767CA383">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14:paraId="430FE86D">
      <w:pPr>
        <w:pStyle w:val="2"/>
        <w:rPr>
          <w:rFonts w:hint="eastAsia"/>
          <w:color w:val="000000" w:themeColor="text1"/>
          <w:lang w:val="en-US" w:eastAsia="zh-CN"/>
          <w14:textFill>
            <w14:solidFill>
              <w14:schemeClr w14:val="tx1"/>
            </w14:solidFill>
          </w14:textFill>
        </w:rPr>
      </w:pPr>
    </w:p>
    <w:p w14:paraId="3E1B4D92">
      <w:pPr>
        <w:pStyle w:val="2"/>
        <w:rPr>
          <w:rFonts w:hint="eastAsia" w:ascii="仿宋" w:hAnsi="仿宋" w:eastAsia="仿宋" w:cs="宋体"/>
          <w:color w:val="000000" w:themeColor="text1"/>
          <w:sz w:val="32"/>
          <w:szCs w:val="32"/>
          <w:lang w:val="en-US" w:eastAsia="zh-CN"/>
          <w14:textFill>
            <w14:solidFill>
              <w14:schemeClr w14:val="tx1"/>
            </w14:solidFill>
          </w14:textFill>
        </w:rPr>
      </w:pPr>
    </w:p>
    <w:p w14:paraId="648011BD">
      <w:pPr>
        <w:pStyle w:val="2"/>
        <w:rPr>
          <w:rFonts w:hint="eastAsia" w:ascii="仿宋" w:hAnsi="仿宋" w:eastAsia="仿宋" w:cs="宋体"/>
          <w:color w:val="000000" w:themeColor="text1"/>
          <w:sz w:val="32"/>
          <w:szCs w:val="32"/>
          <w:lang w:val="en-US" w:eastAsia="zh-CN"/>
          <w14:textFill>
            <w14:solidFill>
              <w14:schemeClr w14:val="tx1"/>
            </w14:solidFill>
          </w14:textFill>
        </w:rPr>
      </w:pPr>
    </w:p>
    <w:p w14:paraId="6DBBF68F">
      <w:pPr>
        <w:rPr>
          <w:rFonts w:hint="eastAsia" w:ascii="方正小标宋简体" w:hAnsi="方正小标宋简体" w:eastAsia="方正小标宋简体" w:cs="方正小标宋简体"/>
          <w:color w:val="000000" w:themeColor="text1"/>
          <w:kern w:val="2"/>
          <w:sz w:val="32"/>
          <w:szCs w:val="32"/>
          <w:lang w:val="en-US" w:eastAsia="zh-CN" w:bidi="ar-SA"/>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32"/>
          <w:szCs w:val="32"/>
          <w:lang w:val="en-US" w:eastAsia="zh-CN" w:bidi="ar-SA"/>
          <w14:textFill>
            <w14:solidFill>
              <w14:schemeClr w14:val="tx1"/>
            </w14:solidFill>
          </w14:textFill>
        </w:rPr>
        <w:br w:type="page"/>
      </w:r>
    </w:p>
    <w:p w14:paraId="4EB5F782">
      <w:pPr>
        <w:rPr>
          <w:rFonts w:hint="eastAsia"/>
          <w:lang w:val="en-US" w:eastAsia="zh-CN"/>
        </w:rPr>
      </w:pPr>
    </w:p>
    <w:p w14:paraId="015D43D9">
      <w:pPr>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生物医药产业化项目资金申请表</w:t>
      </w:r>
    </w:p>
    <w:tbl>
      <w:tblPr>
        <w:tblStyle w:val="4"/>
        <w:tblW w:w="8949" w:type="dxa"/>
        <w:jc w:val="center"/>
        <w:tblLayout w:type="fixed"/>
        <w:tblCellMar>
          <w:top w:w="0" w:type="dxa"/>
          <w:left w:w="0" w:type="dxa"/>
          <w:bottom w:w="0" w:type="dxa"/>
          <w:right w:w="0" w:type="dxa"/>
        </w:tblCellMar>
      </w:tblPr>
      <w:tblGrid>
        <w:gridCol w:w="1441"/>
        <w:gridCol w:w="1620"/>
        <w:gridCol w:w="1530"/>
        <w:gridCol w:w="1275"/>
        <w:gridCol w:w="1515"/>
        <w:gridCol w:w="1568"/>
      </w:tblGrid>
      <w:tr w14:paraId="50957DFF">
        <w:tblPrEx>
          <w:tblCellMar>
            <w:top w:w="0" w:type="dxa"/>
            <w:left w:w="0" w:type="dxa"/>
            <w:bottom w:w="0" w:type="dxa"/>
            <w:right w:w="0" w:type="dxa"/>
          </w:tblCellMar>
        </w:tblPrEx>
        <w:trPr>
          <w:trHeight w:val="755" w:hRule="atLeast"/>
          <w:jc w:val="center"/>
        </w:trPr>
        <w:tc>
          <w:tcPr>
            <w:tcW w:w="1441" w:type="dxa"/>
            <w:tcBorders>
              <w:top w:val="single" w:color="auto" w:sz="6" w:space="0"/>
              <w:left w:val="single" w:color="auto" w:sz="6" w:space="0"/>
              <w:bottom w:val="single" w:color="auto" w:sz="6" w:space="0"/>
              <w:right w:val="single" w:color="auto" w:sz="6" w:space="0"/>
            </w:tcBorders>
            <w:noWrap w:val="0"/>
            <w:vAlign w:val="center"/>
          </w:tcPr>
          <w:p w14:paraId="2958202E">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color w:val="000000" w:themeColor="text1"/>
                <w:sz w:val="21"/>
                <w:szCs w:val="21"/>
                <w14:textFill>
                  <w14:solidFill>
                    <w14:schemeClr w14:val="tx1"/>
                  </w14:solidFill>
                </w14:textFill>
              </w:rPr>
              <w:t>企业名称</w:t>
            </w:r>
          </w:p>
        </w:tc>
        <w:tc>
          <w:tcPr>
            <w:tcW w:w="1620" w:type="dxa"/>
            <w:tcBorders>
              <w:top w:val="single" w:color="auto" w:sz="6" w:space="0"/>
              <w:left w:val="nil"/>
              <w:bottom w:val="single" w:color="auto" w:sz="6" w:space="0"/>
              <w:right w:val="single" w:color="auto" w:sz="6" w:space="0"/>
            </w:tcBorders>
            <w:noWrap w:val="0"/>
            <w:vAlign w:val="center"/>
          </w:tcPr>
          <w:p w14:paraId="188270B5">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p>
        </w:tc>
        <w:tc>
          <w:tcPr>
            <w:tcW w:w="1530" w:type="dxa"/>
            <w:tcBorders>
              <w:top w:val="single" w:color="auto" w:sz="6" w:space="0"/>
              <w:left w:val="nil"/>
              <w:bottom w:val="single" w:color="auto" w:sz="6" w:space="0"/>
              <w:right w:val="single" w:color="auto" w:sz="6" w:space="0"/>
            </w:tcBorders>
            <w:noWrap w:val="0"/>
            <w:vAlign w:val="center"/>
          </w:tcPr>
          <w:p w14:paraId="26AD43D7">
            <w:pPr>
              <w:keepNext w:val="0"/>
              <w:keepLines w:val="0"/>
              <w:pageBreakBefore w:val="0"/>
              <w:kinsoku/>
              <w:wordWrap/>
              <w:overflowPunct/>
              <w:topLinePunct w:val="0"/>
              <w:autoSpaceDE/>
              <w:autoSpaceDN/>
              <w:bidi w:val="0"/>
              <w:adjustRightInd w:val="0"/>
              <w:snapToGrid/>
              <w:spacing w:line="240" w:lineRule="atLeast"/>
              <w:jc w:val="center"/>
              <w:textAlignment w:val="auto"/>
              <w:rPr>
                <w:rFonts w:hint="eastAsia" w:ascii="宋体" w:hAnsi="宋体" w:eastAsia="宋体" w:cs="宋体"/>
                <w:b w:val="0"/>
                <w:bCs w:val="0"/>
                <w:color w:val="000000" w:themeColor="text1"/>
                <w:szCs w:val="21"/>
                <w:lang w:eastAsia="zh-CN"/>
                <w14:textFill>
                  <w14:solidFill>
                    <w14:schemeClr w14:val="tx1"/>
                  </w14:solidFill>
                </w14:textFill>
              </w:rPr>
            </w:pPr>
            <w:r>
              <w:rPr>
                <w:rFonts w:hint="eastAsia" w:ascii="宋体" w:hAnsi="宋体" w:eastAsia="宋体" w:cs="宋体"/>
                <w:b w:val="0"/>
                <w:color w:val="000000" w:themeColor="text1"/>
                <w:sz w:val="21"/>
                <w:szCs w:val="21"/>
                <w:lang w:eastAsia="zh-CN"/>
                <w14:textFill>
                  <w14:solidFill>
                    <w14:schemeClr w14:val="tx1"/>
                  </w14:solidFill>
                </w14:textFill>
              </w:rPr>
              <w:t>企业登记</w:t>
            </w:r>
          </w:p>
          <w:p w14:paraId="2D961A90">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color w:val="000000" w:themeColor="text1"/>
                <w:sz w:val="21"/>
                <w:szCs w:val="21"/>
                <w:lang w:eastAsia="zh-CN"/>
                <w14:textFill>
                  <w14:solidFill>
                    <w14:schemeClr w14:val="tx1"/>
                  </w14:solidFill>
                </w14:textFill>
              </w:rPr>
              <w:t>注册类型</w:t>
            </w:r>
          </w:p>
        </w:tc>
        <w:tc>
          <w:tcPr>
            <w:tcW w:w="1275" w:type="dxa"/>
            <w:tcBorders>
              <w:top w:val="single" w:color="auto" w:sz="6" w:space="0"/>
              <w:left w:val="nil"/>
              <w:bottom w:val="single" w:color="auto" w:sz="6" w:space="0"/>
              <w:right w:val="single" w:color="auto" w:sz="6" w:space="0"/>
            </w:tcBorders>
            <w:noWrap w:val="0"/>
            <w:vAlign w:val="center"/>
          </w:tcPr>
          <w:p w14:paraId="4C8BAB81">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p>
        </w:tc>
        <w:tc>
          <w:tcPr>
            <w:tcW w:w="1515" w:type="dxa"/>
            <w:tcBorders>
              <w:top w:val="single" w:color="auto" w:sz="6" w:space="0"/>
              <w:left w:val="nil"/>
              <w:bottom w:val="single" w:color="auto" w:sz="6" w:space="0"/>
              <w:right w:val="single" w:color="auto" w:sz="6" w:space="0"/>
            </w:tcBorders>
            <w:noWrap w:val="0"/>
            <w:vAlign w:val="center"/>
          </w:tcPr>
          <w:p w14:paraId="7AB0CCC3">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color w:val="000000" w:themeColor="text1"/>
                <w:sz w:val="21"/>
                <w:szCs w:val="21"/>
                <w14:textFill>
                  <w14:solidFill>
                    <w14:schemeClr w14:val="tx1"/>
                  </w14:solidFill>
                </w14:textFill>
              </w:rPr>
              <w:t>注册时间</w:t>
            </w:r>
          </w:p>
        </w:tc>
        <w:tc>
          <w:tcPr>
            <w:tcW w:w="1568" w:type="dxa"/>
            <w:tcBorders>
              <w:top w:val="single" w:color="auto" w:sz="6" w:space="0"/>
              <w:left w:val="nil"/>
              <w:bottom w:val="single" w:color="auto" w:sz="6" w:space="0"/>
              <w:right w:val="single" w:color="auto" w:sz="6" w:space="0"/>
            </w:tcBorders>
            <w:noWrap w:val="0"/>
            <w:vAlign w:val="center"/>
          </w:tcPr>
          <w:p w14:paraId="71D5F709">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p>
        </w:tc>
      </w:tr>
      <w:tr w14:paraId="3B0F4A72">
        <w:tblPrEx>
          <w:tblCellMar>
            <w:top w:w="0" w:type="dxa"/>
            <w:left w:w="0" w:type="dxa"/>
            <w:bottom w:w="0" w:type="dxa"/>
            <w:right w:w="0" w:type="dxa"/>
          </w:tblCellMar>
        </w:tblPrEx>
        <w:trPr>
          <w:trHeight w:val="755" w:hRule="atLeast"/>
          <w:jc w:val="center"/>
        </w:trPr>
        <w:tc>
          <w:tcPr>
            <w:tcW w:w="1441" w:type="dxa"/>
            <w:tcBorders>
              <w:top w:val="single" w:color="auto" w:sz="6" w:space="0"/>
              <w:left w:val="single" w:color="auto" w:sz="6" w:space="0"/>
              <w:bottom w:val="single" w:color="auto" w:sz="6" w:space="0"/>
              <w:right w:val="single" w:color="auto" w:sz="4" w:space="0"/>
            </w:tcBorders>
            <w:noWrap w:val="0"/>
            <w:vAlign w:val="center"/>
          </w:tcPr>
          <w:p w14:paraId="216FAD00">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color w:val="000000" w:themeColor="text1"/>
                <w:sz w:val="21"/>
                <w:szCs w:val="21"/>
                <w14:textFill>
                  <w14:solidFill>
                    <w14:schemeClr w14:val="tx1"/>
                  </w14:solidFill>
                </w14:textFill>
              </w:rPr>
              <w:t>企业地址</w:t>
            </w:r>
          </w:p>
        </w:tc>
        <w:tc>
          <w:tcPr>
            <w:tcW w:w="1620" w:type="dxa"/>
            <w:tcBorders>
              <w:top w:val="single" w:color="auto" w:sz="6" w:space="0"/>
              <w:left w:val="nil"/>
              <w:bottom w:val="single" w:color="auto" w:sz="6" w:space="0"/>
              <w:right w:val="single" w:color="auto" w:sz="6" w:space="0"/>
            </w:tcBorders>
            <w:noWrap w:val="0"/>
            <w:vAlign w:val="center"/>
          </w:tcPr>
          <w:p w14:paraId="67146048">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p>
        </w:tc>
        <w:tc>
          <w:tcPr>
            <w:tcW w:w="1530" w:type="dxa"/>
            <w:tcBorders>
              <w:top w:val="single" w:color="auto" w:sz="6" w:space="0"/>
              <w:left w:val="nil"/>
              <w:bottom w:val="single" w:color="auto" w:sz="6" w:space="0"/>
              <w:right w:val="single" w:color="auto" w:sz="6" w:space="0"/>
            </w:tcBorders>
            <w:noWrap w:val="0"/>
            <w:vAlign w:val="center"/>
          </w:tcPr>
          <w:p w14:paraId="46471EF2">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color w:val="000000" w:themeColor="text1"/>
                <w:sz w:val="21"/>
                <w:szCs w:val="21"/>
                <w14:textFill>
                  <w14:solidFill>
                    <w14:schemeClr w14:val="tx1"/>
                  </w14:solidFill>
                </w14:textFill>
              </w:rPr>
              <w:t>法定代表人</w:t>
            </w:r>
          </w:p>
        </w:tc>
        <w:tc>
          <w:tcPr>
            <w:tcW w:w="1275" w:type="dxa"/>
            <w:tcBorders>
              <w:top w:val="single" w:color="auto" w:sz="6" w:space="0"/>
              <w:left w:val="nil"/>
              <w:bottom w:val="single" w:color="auto" w:sz="6" w:space="0"/>
              <w:right w:val="single" w:color="auto" w:sz="4" w:space="0"/>
            </w:tcBorders>
            <w:noWrap w:val="0"/>
            <w:vAlign w:val="center"/>
          </w:tcPr>
          <w:p w14:paraId="6F827D20">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p>
        </w:tc>
        <w:tc>
          <w:tcPr>
            <w:tcW w:w="1515" w:type="dxa"/>
            <w:tcBorders>
              <w:top w:val="single" w:color="auto" w:sz="6" w:space="0"/>
              <w:left w:val="nil"/>
              <w:bottom w:val="single" w:color="auto" w:sz="6" w:space="0"/>
              <w:right w:val="single" w:color="auto" w:sz="4" w:space="0"/>
            </w:tcBorders>
            <w:noWrap w:val="0"/>
            <w:vAlign w:val="center"/>
          </w:tcPr>
          <w:p w14:paraId="68333578">
            <w:pPr>
              <w:keepNext w:val="0"/>
              <w:keepLines w:val="0"/>
              <w:pageBreakBefore w:val="0"/>
              <w:kinsoku/>
              <w:wordWrap/>
              <w:overflowPunct/>
              <w:topLinePunct w:val="0"/>
              <w:autoSpaceDE/>
              <w:autoSpaceDN/>
              <w:bidi w:val="0"/>
              <w:adjustRightInd w:val="0"/>
              <w:snapToGrid/>
              <w:spacing w:line="240" w:lineRule="atLeast"/>
              <w:jc w:val="center"/>
              <w:textAlignment w:val="auto"/>
              <w:rPr>
                <w:rFonts w:hint="eastAsia" w:ascii="宋体" w:hAnsi="宋体" w:eastAsia="宋体" w:cs="宋体"/>
                <w:b w:val="0"/>
                <w:bCs w:val="0"/>
                <w:color w:val="000000" w:themeColor="text1"/>
                <w:szCs w:val="21"/>
                <w:lang w:eastAsia="zh-CN"/>
                <w14:textFill>
                  <w14:solidFill>
                    <w14:schemeClr w14:val="tx1"/>
                  </w14:solidFill>
                </w14:textFill>
              </w:rPr>
            </w:pPr>
            <w:r>
              <w:rPr>
                <w:rFonts w:hint="eastAsia" w:ascii="宋体" w:hAnsi="宋体" w:eastAsia="宋体" w:cs="宋体"/>
                <w:b w:val="0"/>
                <w:color w:val="000000" w:themeColor="text1"/>
                <w:sz w:val="21"/>
                <w:szCs w:val="21"/>
                <w:lang w:eastAsia="zh-CN"/>
                <w14:textFill>
                  <w14:solidFill>
                    <w14:schemeClr w14:val="tx1"/>
                  </w14:solidFill>
                </w14:textFill>
              </w:rPr>
              <w:t>联系人及</w:t>
            </w:r>
          </w:p>
          <w:p w14:paraId="025BCB10">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color w:val="000000" w:themeColor="text1"/>
                <w:sz w:val="21"/>
                <w:szCs w:val="21"/>
                <w14:textFill>
                  <w14:solidFill>
                    <w14:schemeClr w14:val="tx1"/>
                  </w14:solidFill>
                </w14:textFill>
              </w:rPr>
              <w:t>联系电话</w:t>
            </w:r>
          </w:p>
        </w:tc>
        <w:tc>
          <w:tcPr>
            <w:tcW w:w="1568" w:type="dxa"/>
            <w:tcBorders>
              <w:top w:val="single" w:color="auto" w:sz="6" w:space="0"/>
              <w:left w:val="nil"/>
              <w:bottom w:val="single" w:color="auto" w:sz="6" w:space="0"/>
              <w:right w:val="single" w:color="auto" w:sz="6" w:space="0"/>
            </w:tcBorders>
            <w:noWrap w:val="0"/>
            <w:vAlign w:val="center"/>
          </w:tcPr>
          <w:p w14:paraId="362C901D">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p>
        </w:tc>
      </w:tr>
      <w:tr w14:paraId="292AFFB4">
        <w:tblPrEx>
          <w:tblCellMar>
            <w:top w:w="0" w:type="dxa"/>
            <w:left w:w="0" w:type="dxa"/>
            <w:bottom w:w="0" w:type="dxa"/>
            <w:right w:w="0" w:type="dxa"/>
          </w:tblCellMar>
        </w:tblPrEx>
        <w:trPr>
          <w:trHeight w:val="755" w:hRule="atLeast"/>
          <w:jc w:val="center"/>
        </w:trPr>
        <w:tc>
          <w:tcPr>
            <w:tcW w:w="1441" w:type="dxa"/>
            <w:tcBorders>
              <w:top w:val="single" w:color="auto" w:sz="6" w:space="0"/>
              <w:left w:val="single" w:color="auto" w:sz="6" w:space="0"/>
              <w:bottom w:val="single" w:color="auto" w:sz="6" w:space="0"/>
              <w:right w:val="single" w:color="auto" w:sz="4" w:space="0"/>
            </w:tcBorders>
            <w:noWrap w:val="0"/>
            <w:vAlign w:val="center"/>
          </w:tcPr>
          <w:p w14:paraId="7B091923">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color w:val="000000" w:themeColor="text1"/>
                <w:sz w:val="21"/>
                <w:szCs w:val="21"/>
                <w14:textFill>
                  <w14:solidFill>
                    <w14:schemeClr w14:val="tx1"/>
                  </w14:solidFill>
                </w14:textFill>
              </w:rPr>
              <w:t>职工总数</w:t>
            </w:r>
            <w:r>
              <w:rPr>
                <w:rFonts w:hint="eastAsia" w:ascii="Times New Roman" w:hAnsi="Times New Roman" w:eastAsia="Times New Roman" w:cs="Times New Roman"/>
                <w:b w:val="0"/>
                <w:color w:val="000000" w:themeColor="text1"/>
                <w:sz w:val="24"/>
                <w:szCs w:val="24"/>
                <w14:textFill>
                  <w14:solidFill>
                    <w14:schemeClr w14:val="tx1"/>
                  </w14:solidFill>
                </w14:textFill>
              </w:rPr>
              <w:t>（人）</w:t>
            </w:r>
          </w:p>
        </w:tc>
        <w:tc>
          <w:tcPr>
            <w:tcW w:w="1620" w:type="dxa"/>
            <w:tcBorders>
              <w:top w:val="single" w:color="auto" w:sz="6" w:space="0"/>
              <w:left w:val="nil"/>
              <w:bottom w:val="single" w:color="auto" w:sz="6" w:space="0"/>
              <w:right w:val="single" w:color="auto" w:sz="4" w:space="0"/>
            </w:tcBorders>
            <w:noWrap w:val="0"/>
            <w:vAlign w:val="center"/>
          </w:tcPr>
          <w:p w14:paraId="7C9F08E5">
            <w:pPr>
              <w:keepNext w:val="0"/>
              <w:keepLines w:val="0"/>
              <w:pageBreakBefore w:val="0"/>
              <w:kinsoku/>
              <w:wordWrap/>
              <w:overflowPunct/>
              <w:topLinePunct w:val="0"/>
              <w:autoSpaceDE/>
              <w:autoSpaceDN/>
              <w:bidi w:val="0"/>
              <w:adjustRightInd w:val="0"/>
              <w:snapToGrid/>
              <w:spacing w:line="240" w:lineRule="atLeast"/>
              <w:textAlignment w:val="auto"/>
              <w:rPr>
                <w:rFonts w:ascii="宋体" w:hAnsi="宋体" w:eastAsia="宋体" w:cs="宋体"/>
                <w:b w:val="0"/>
                <w:bCs w:val="0"/>
                <w:color w:val="000000" w:themeColor="text1"/>
                <w:szCs w:val="21"/>
                <w14:textFill>
                  <w14:solidFill>
                    <w14:schemeClr w14:val="tx1"/>
                  </w14:solidFill>
                </w14:textFill>
              </w:rPr>
            </w:pPr>
          </w:p>
        </w:tc>
        <w:tc>
          <w:tcPr>
            <w:tcW w:w="1530" w:type="dxa"/>
            <w:tcBorders>
              <w:top w:val="single" w:color="auto" w:sz="6" w:space="0"/>
              <w:left w:val="nil"/>
              <w:bottom w:val="single" w:color="auto" w:sz="6" w:space="0"/>
              <w:right w:val="single" w:color="auto" w:sz="6" w:space="0"/>
            </w:tcBorders>
            <w:noWrap w:val="0"/>
            <w:vAlign w:val="center"/>
          </w:tcPr>
          <w:p w14:paraId="0F6DB96B">
            <w:pPr>
              <w:keepNext w:val="0"/>
              <w:keepLines w:val="0"/>
              <w:pageBreakBefore w:val="0"/>
              <w:kinsoku/>
              <w:wordWrap/>
              <w:overflowPunct/>
              <w:topLinePunct w:val="0"/>
              <w:autoSpaceDE/>
              <w:autoSpaceDN/>
              <w:bidi w:val="0"/>
              <w:adjustRightInd w:val="0"/>
              <w:snapToGrid/>
              <w:spacing w:line="240" w:lineRule="atLeast"/>
              <w:ind w:left="0" w:leftChars="0" w:right="0" w:rightChars="0" w:firstLine="0" w:firstLineChars="0"/>
              <w:jc w:val="center"/>
              <w:textAlignment w:val="auto"/>
              <w:rPr>
                <w:rFonts w:hint="eastAsia" w:ascii="宋体" w:hAnsi="宋体" w:eastAsia="宋体" w:cs="宋体"/>
                <w:b w:val="0"/>
                <w:bCs w:val="0"/>
                <w:color w:val="000000" w:themeColor="text1"/>
                <w:szCs w:val="21"/>
                <w:lang w:eastAsia="zh-CN"/>
                <w14:textFill>
                  <w14:solidFill>
                    <w14:schemeClr w14:val="tx1"/>
                  </w14:solidFill>
                </w14:textFill>
              </w:rPr>
            </w:pPr>
            <w:r>
              <w:rPr>
                <w:rFonts w:hint="eastAsia" w:ascii="宋体" w:hAnsi="宋体" w:eastAsia="宋体" w:cs="宋体"/>
                <w:b w:val="0"/>
                <w:color w:val="000000" w:themeColor="text1"/>
                <w:sz w:val="21"/>
                <w:szCs w:val="21"/>
                <w:lang w:eastAsia="zh-CN"/>
                <w14:textFill>
                  <w14:solidFill>
                    <w14:schemeClr w14:val="tx1"/>
                  </w14:solidFill>
                </w14:textFill>
              </w:rPr>
              <w:t>总资产（万元）</w:t>
            </w:r>
          </w:p>
        </w:tc>
        <w:tc>
          <w:tcPr>
            <w:tcW w:w="1275" w:type="dxa"/>
            <w:tcBorders>
              <w:top w:val="single" w:color="auto" w:sz="6" w:space="0"/>
              <w:left w:val="nil"/>
              <w:bottom w:val="single" w:color="auto" w:sz="6" w:space="0"/>
              <w:right w:val="single" w:color="auto" w:sz="6" w:space="0"/>
            </w:tcBorders>
            <w:noWrap w:val="0"/>
            <w:vAlign w:val="center"/>
          </w:tcPr>
          <w:p w14:paraId="216002A3">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p>
        </w:tc>
        <w:tc>
          <w:tcPr>
            <w:tcW w:w="1515" w:type="dxa"/>
            <w:tcBorders>
              <w:top w:val="single" w:color="auto" w:sz="6" w:space="0"/>
              <w:left w:val="nil"/>
              <w:bottom w:val="single" w:color="auto" w:sz="6" w:space="0"/>
              <w:right w:val="single" w:color="auto" w:sz="6" w:space="0"/>
            </w:tcBorders>
            <w:noWrap w:val="0"/>
            <w:vAlign w:val="center"/>
          </w:tcPr>
          <w:p w14:paraId="7BA6F564">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color w:val="000000" w:themeColor="text1"/>
                <w:sz w:val="21"/>
                <w:szCs w:val="21"/>
                <w14:textFill>
                  <w14:solidFill>
                    <w14:schemeClr w14:val="tx1"/>
                  </w14:solidFill>
                </w14:textFill>
              </w:rPr>
              <w:t>上年度营业收入（万元）</w:t>
            </w:r>
          </w:p>
        </w:tc>
        <w:tc>
          <w:tcPr>
            <w:tcW w:w="1568" w:type="dxa"/>
            <w:tcBorders>
              <w:top w:val="single" w:color="auto" w:sz="6" w:space="0"/>
              <w:left w:val="nil"/>
              <w:bottom w:val="single" w:color="auto" w:sz="6" w:space="0"/>
              <w:right w:val="single" w:color="auto" w:sz="6" w:space="0"/>
            </w:tcBorders>
            <w:noWrap w:val="0"/>
            <w:vAlign w:val="center"/>
          </w:tcPr>
          <w:p w14:paraId="56EA60D7">
            <w:pPr>
              <w:keepNext w:val="0"/>
              <w:keepLines w:val="0"/>
              <w:pageBreakBefore w:val="0"/>
              <w:kinsoku/>
              <w:wordWrap/>
              <w:overflowPunct/>
              <w:topLinePunct w:val="0"/>
              <w:autoSpaceDE/>
              <w:autoSpaceDN/>
              <w:bidi w:val="0"/>
              <w:adjustRightInd w:val="0"/>
              <w:snapToGrid/>
              <w:spacing w:line="240" w:lineRule="atLeast"/>
              <w:jc w:val="center"/>
              <w:textAlignment w:val="auto"/>
              <w:rPr>
                <w:rFonts w:ascii="宋体" w:hAnsi="宋体" w:eastAsia="宋体" w:cs="宋体"/>
                <w:b w:val="0"/>
                <w:bCs w:val="0"/>
                <w:color w:val="000000" w:themeColor="text1"/>
                <w:szCs w:val="21"/>
                <w14:textFill>
                  <w14:solidFill>
                    <w14:schemeClr w14:val="tx1"/>
                  </w14:solidFill>
                </w14:textFill>
              </w:rPr>
            </w:pPr>
          </w:p>
        </w:tc>
      </w:tr>
      <w:tr w14:paraId="2F5E1C40">
        <w:tblPrEx>
          <w:tblCellMar>
            <w:top w:w="0" w:type="dxa"/>
            <w:left w:w="0" w:type="dxa"/>
            <w:bottom w:w="0" w:type="dxa"/>
            <w:right w:w="0" w:type="dxa"/>
          </w:tblCellMar>
        </w:tblPrEx>
        <w:trPr>
          <w:trHeight w:val="755" w:hRule="atLeast"/>
          <w:jc w:val="center"/>
        </w:trPr>
        <w:tc>
          <w:tcPr>
            <w:tcW w:w="1441" w:type="dxa"/>
            <w:tcBorders>
              <w:top w:val="single" w:color="auto" w:sz="4" w:space="0"/>
              <w:left w:val="single" w:color="auto" w:sz="4" w:space="0"/>
              <w:bottom w:val="single" w:color="auto" w:sz="4" w:space="0"/>
              <w:right w:val="single" w:color="auto" w:sz="4" w:space="0"/>
            </w:tcBorders>
            <w:noWrap w:val="0"/>
            <w:vAlign w:val="center"/>
          </w:tcPr>
          <w:p w14:paraId="781B7F95">
            <w:pPr>
              <w:keepNext w:val="0"/>
              <w:keepLines w:val="0"/>
              <w:pageBreakBefore w:val="0"/>
              <w:widowControl/>
              <w:kinsoku/>
              <w:wordWrap/>
              <w:overflowPunct/>
              <w:topLinePunct w:val="0"/>
              <w:autoSpaceDE/>
              <w:autoSpaceDN/>
              <w:bidi w:val="0"/>
              <w:snapToGrid/>
              <w:spacing w:line="240" w:lineRule="atLeast"/>
              <w:jc w:val="center"/>
              <w:textAlignment w:val="auto"/>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color w:val="000000" w:themeColor="text1"/>
                <w:sz w:val="21"/>
                <w:szCs w:val="21"/>
                <w14:textFill>
                  <w14:solidFill>
                    <w14:schemeClr w14:val="tx1"/>
                  </w14:solidFill>
                </w14:textFill>
              </w:rPr>
              <w:t>申报项目名称</w:t>
            </w:r>
          </w:p>
        </w:tc>
        <w:tc>
          <w:tcPr>
            <w:tcW w:w="7508" w:type="dxa"/>
            <w:gridSpan w:val="5"/>
            <w:tcBorders>
              <w:top w:val="single" w:color="auto" w:sz="4" w:space="0"/>
              <w:left w:val="nil"/>
              <w:bottom w:val="single" w:color="auto" w:sz="4" w:space="0"/>
              <w:right w:val="single" w:color="auto" w:sz="4" w:space="0"/>
            </w:tcBorders>
            <w:noWrap w:val="0"/>
            <w:vAlign w:val="center"/>
          </w:tcPr>
          <w:p w14:paraId="64CC4AA2">
            <w:pPr>
              <w:keepNext w:val="0"/>
              <w:keepLines w:val="0"/>
              <w:pageBreakBefore w:val="0"/>
              <w:widowControl/>
              <w:kinsoku/>
              <w:wordWrap/>
              <w:overflowPunct/>
              <w:topLinePunct w:val="0"/>
              <w:autoSpaceDE/>
              <w:autoSpaceDN/>
              <w:bidi w:val="0"/>
              <w:snapToGrid/>
              <w:spacing w:line="240" w:lineRule="atLeast"/>
              <w:jc w:val="center"/>
              <w:textAlignment w:val="auto"/>
              <w:rPr>
                <w:rFonts w:ascii="宋体" w:hAnsi="宋体" w:eastAsia="宋体" w:cs="黑体"/>
                <w:b w:val="0"/>
                <w:bCs w:val="0"/>
                <w:color w:val="000000" w:themeColor="text1"/>
                <w:kern w:val="0"/>
                <w:szCs w:val="21"/>
                <w14:textFill>
                  <w14:solidFill>
                    <w14:schemeClr w14:val="tx1"/>
                  </w14:solidFill>
                </w14:textFill>
              </w:rPr>
            </w:pPr>
          </w:p>
        </w:tc>
      </w:tr>
      <w:tr w14:paraId="65AB5709">
        <w:tblPrEx>
          <w:tblCellMar>
            <w:top w:w="0" w:type="dxa"/>
            <w:left w:w="0" w:type="dxa"/>
            <w:bottom w:w="0" w:type="dxa"/>
            <w:right w:w="0" w:type="dxa"/>
          </w:tblCellMar>
        </w:tblPrEx>
        <w:trPr>
          <w:trHeight w:val="755" w:hRule="atLeast"/>
          <w:jc w:val="center"/>
        </w:trPr>
        <w:tc>
          <w:tcPr>
            <w:tcW w:w="1441" w:type="dxa"/>
            <w:tcBorders>
              <w:top w:val="single" w:color="auto" w:sz="4" w:space="0"/>
              <w:left w:val="single" w:color="auto" w:sz="4" w:space="0"/>
              <w:bottom w:val="single" w:color="auto" w:sz="4" w:space="0"/>
              <w:right w:val="single" w:color="auto" w:sz="4" w:space="0"/>
            </w:tcBorders>
            <w:noWrap w:val="0"/>
            <w:vAlign w:val="center"/>
          </w:tcPr>
          <w:p w14:paraId="5D4E1D6B">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color w:val="000000" w:themeColor="text1"/>
                <w:sz w:val="21"/>
                <w:szCs w:val="21"/>
                <w14:textFill>
                  <w14:solidFill>
                    <w14:schemeClr w14:val="tx1"/>
                  </w14:solidFill>
                </w14:textFill>
              </w:rPr>
              <w:t>项目建设地址</w:t>
            </w:r>
          </w:p>
        </w:tc>
        <w:tc>
          <w:tcPr>
            <w:tcW w:w="4425" w:type="dxa"/>
            <w:gridSpan w:val="3"/>
            <w:tcBorders>
              <w:top w:val="single" w:color="auto" w:sz="4" w:space="0"/>
              <w:left w:val="nil"/>
              <w:bottom w:val="single" w:color="auto" w:sz="4" w:space="0"/>
              <w:right w:val="single" w:color="auto" w:sz="4" w:space="0"/>
            </w:tcBorders>
            <w:noWrap w:val="0"/>
            <w:vAlign w:val="center"/>
          </w:tcPr>
          <w:p w14:paraId="683BA442">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黑体"/>
                <w:b w:val="0"/>
                <w:bCs w:val="0"/>
                <w:color w:val="000000" w:themeColor="text1"/>
                <w:kern w:val="0"/>
                <w:szCs w:val="21"/>
                <w14:textFill>
                  <w14:solidFill>
                    <w14:schemeClr w14:val="tx1"/>
                  </w14:solidFill>
                </w14:textFill>
              </w:rPr>
            </w:pPr>
          </w:p>
        </w:tc>
        <w:tc>
          <w:tcPr>
            <w:tcW w:w="1515" w:type="dxa"/>
            <w:tcBorders>
              <w:top w:val="single" w:color="auto" w:sz="4" w:space="0"/>
              <w:left w:val="nil"/>
              <w:bottom w:val="single" w:color="auto" w:sz="4" w:space="0"/>
              <w:right w:val="single" w:color="auto" w:sz="4" w:space="0"/>
            </w:tcBorders>
            <w:noWrap w:val="0"/>
            <w:vAlign w:val="center"/>
          </w:tcPr>
          <w:p w14:paraId="4A2F6F69">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color w:val="000000" w:themeColor="text1"/>
                <w:sz w:val="21"/>
                <w:szCs w:val="21"/>
                <w14:textFill>
                  <w14:solidFill>
                    <w14:schemeClr w14:val="tx1"/>
                  </w14:solidFill>
                </w14:textFill>
              </w:rPr>
              <w:t>项目核准/</w:t>
            </w:r>
          </w:p>
          <w:p w14:paraId="33ABDF7E">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color w:val="000000" w:themeColor="text1"/>
                <w:sz w:val="21"/>
                <w:szCs w:val="21"/>
                <w14:textFill>
                  <w14:solidFill>
                    <w14:schemeClr w14:val="tx1"/>
                  </w14:solidFill>
                </w14:textFill>
              </w:rPr>
              <w:t>备案文号</w:t>
            </w:r>
          </w:p>
        </w:tc>
        <w:tc>
          <w:tcPr>
            <w:tcW w:w="1568" w:type="dxa"/>
            <w:tcBorders>
              <w:top w:val="single" w:color="auto" w:sz="4" w:space="0"/>
              <w:left w:val="nil"/>
              <w:bottom w:val="single" w:color="auto" w:sz="4" w:space="0"/>
              <w:right w:val="single" w:color="auto" w:sz="4" w:space="0"/>
            </w:tcBorders>
            <w:noWrap w:val="0"/>
            <w:vAlign w:val="center"/>
          </w:tcPr>
          <w:p w14:paraId="2E75A0BC">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黑体"/>
                <w:b w:val="0"/>
                <w:bCs w:val="0"/>
                <w:color w:val="000000" w:themeColor="text1"/>
                <w:kern w:val="0"/>
                <w:szCs w:val="21"/>
                <w14:textFill>
                  <w14:solidFill>
                    <w14:schemeClr w14:val="tx1"/>
                  </w14:solidFill>
                </w14:textFill>
              </w:rPr>
            </w:pPr>
          </w:p>
        </w:tc>
      </w:tr>
      <w:tr w14:paraId="31A2367D">
        <w:tblPrEx>
          <w:tblCellMar>
            <w:top w:w="0" w:type="dxa"/>
            <w:left w:w="0" w:type="dxa"/>
            <w:bottom w:w="0" w:type="dxa"/>
            <w:right w:w="0" w:type="dxa"/>
          </w:tblCellMar>
        </w:tblPrEx>
        <w:trPr>
          <w:trHeight w:val="755" w:hRule="atLeast"/>
          <w:jc w:val="center"/>
        </w:trPr>
        <w:tc>
          <w:tcPr>
            <w:tcW w:w="1441" w:type="dxa"/>
            <w:tcBorders>
              <w:top w:val="single" w:color="auto" w:sz="4" w:space="0"/>
              <w:left w:val="single" w:color="auto" w:sz="4" w:space="0"/>
              <w:bottom w:val="single" w:color="auto" w:sz="4" w:space="0"/>
              <w:right w:val="single" w:color="auto" w:sz="4" w:space="0"/>
            </w:tcBorders>
            <w:noWrap w:val="0"/>
            <w:vAlign w:val="center"/>
          </w:tcPr>
          <w:p w14:paraId="18F99D79">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color w:val="000000" w:themeColor="text1"/>
                <w:sz w:val="21"/>
                <w:szCs w:val="21"/>
                <w14:textFill>
                  <w14:solidFill>
                    <w14:schemeClr w14:val="tx1"/>
                  </w14:solidFill>
                </w14:textFill>
              </w:rPr>
              <w:t>项目负责人</w:t>
            </w:r>
          </w:p>
        </w:tc>
        <w:tc>
          <w:tcPr>
            <w:tcW w:w="1620" w:type="dxa"/>
            <w:tcBorders>
              <w:top w:val="single" w:color="auto" w:sz="4" w:space="0"/>
              <w:left w:val="nil"/>
              <w:bottom w:val="single" w:color="auto" w:sz="4" w:space="0"/>
              <w:right w:val="single" w:color="auto" w:sz="4" w:space="0"/>
            </w:tcBorders>
            <w:noWrap w:val="0"/>
            <w:vAlign w:val="center"/>
          </w:tcPr>
          <w:p w14:paraId="1937F5DB">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黑体"/>
                <w:b w:val="0"/>
                <w:bCs w:val="0"/>
                <w:color w:val="000000" w:themeColor="text1"/>
                <w:kern w:val="0"/>
                <w:szCs w:val="21"/>
                <w14:textFill>
                  <w14:solidFill>
                    <w14:schemeClr w14:val="tx1"/>
                  </w14:solidFill>
                </w14:textFill>
              </w:rPr>
            </w:pPr>
          </w:p>
        </w:tc>
        <w:tc>
          <w:tcPr>
            <w:tcW w:w="1530" w:type="dxa"/>
            <w:tcBorders>
              <w:top w:val="single" w:color="auto" w:sz="4" w:space="0"/>
              <w:left w:val="nil"/>
              <w:bottom w:val="single" w:color="auto" w:sz="4" w:space="0"/>
              <w:right w:val="single" w:color="auto" w:sz="4" w:space="0"/>
            </w:tcBorders>
            <w:noWrap w:val="0"/>
            <w:vAlign w:val="center"/>
          </w:tcPr>
          <w:p w14:paraId="5F865921">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color w:val="000000" w:themeColor="text1"/>
                <w:sz w:val="21"/>
                <w:szCs w:val="21"/>
                <w14:textFill>
                  <w14:solidFill>
                    <w14:schemeClr w14:val="tx1"/>
                  </w14:solidFill>
                </w14:textFill>
              </w:rPr>
              <w:t>联系电话</w:t>
            </w:r>
          </w:p>
        </w:tc>
        <w:tc>
          <w:tcPr>
            <w:tcW w:w="1275" w:type="dxa"/>
            <w:tcBorders>
              <w:top w:val="single" w:color="auto" w:sz="4" w:space="0"/>
              <w:left w:val="nil"/>
              <w:bottom w:val="single" w:color="auto" w:sz="4" w:space="0"/>
              <w:right w:val="single" w:color="auto" w:sz="4" w:space="0"/>
            </w:tcBorders>
            <w:noWrap w:val="0"/>
            <w:vAlign w:val="center"/>
          </w:tcPr>
          <w:p w14:paraId="5B57A24F">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both"/>
              <w:textAlignment w:val="auto"/>
              <w:rPr>
                <w:rFonts w:ascii="宋体" w:hAnsi="宋体" w:eastAsia="宋体" w:cs="黑体"/>
                <w:b w:val="0"/>
                <w:bCs w:val="0"/>
                <w:color w:val="000000" w:themeColor="text1"/>
                <w:kern w:val="0"/>
                <w:szCs w:val="21"/>
                <w14:textFill>
                  <w14:solidFill>
                    <w14:schemeClr w14:val="tx1"/>
                  </w14:solidFill>
                </w14:textFill>
              </w:rPr>
            </w:pPr>
          </w:p>
        </w:tc>
        <w:tc>
          <w:tcPr>
            <w:tcW w:w="1515" w:type="dxa"/>
            <w:tcBorders>
              <w:top w:val="single" w:color="auto" w:sz="4" w:space="0"/>
              <w:left w:val="nil"/>
              <w:bottom w:val="single" w:color="auto" w:sz="4" w:space="0"/>
              <w:right w:val="single" w:color="auto" w:sz="4" w:space="0"/>
            </w:tcBorders>
            <w:noWrap w:val="0"/>
            <w:vAlign w:val="center"/>
          </w:tcPr>
          <w:p w14:paraId="3AD5CDE1">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hint="eastAsia" w:ascii="宋体" w:hAnsi="宋体" w:eastAsia="宋体" w:cs="宋体"/>
                <w:b w:val="0"/>
                <w:bCs w:val="0"/>
                <w:color w:val="000000" w:themeColor="text1"/>
                <w:kern w:val="0"/>
                <w:szCs w:val="21"/>
                <w:lang w:eastAsia="zh-CN"/>
                <w14:textFill>
                  <w14:solidFill>
                    <w14:schemeClr w14:val="tx1"/>
                  </w14:solidFill>
                </w14:textFill>
              </w:rPr>
            </w:pPr>
            <w:r>
              <w:rPr>
                <w:rFonts w:hint="eastAsia" w:ascii="宋体" w:hAnsi="宋体" w:eastAsia="宋体" w:cs="宋体"/>
                <w:b w:val="0"/>
                <w:color w:val="000000" w:themeColor="text1"/>
                <w:sz w:val="21"/>
                <w:szCs w:val="21"/>
                <w:lang w:eastAsia="zh-CN"/>
                <w14:textFill>
                  <w14:solidFill>
                    <w14:schemeClr w14:val="tx1"/>
                  </w14:solidFill>
                </w14:textFill>
              </w:rPr>
              <w:t>项目起止时间</w:t>
            </w:r>
          </w:p>
        </w:tc>
        <w:tc>
          <w:tcPr>
            <w:tcW w:w="1568" w:type="dxa"/>
            <w:tcBorders>
              <w:top w:val="single" w:color="auto" w:sz="4" w:space="0"/>
              <w:left w:val="nil"/>
              <w:bottom w:val="single" w:color="auto" w:sz="4" w:space="0"/>
              <w:right w:val="single" w:color="auto" w:sz="4" w:space="0"/>
            </w:tcBorders>
            <w:noWrap w:val="0"/>
            <w:vAlign w:val="center"/>
          </w:tcPr>
          <w:p w14:paraId="7801D8BB">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黑体"/>
                <w:b w:val="0"/>
                <w:bCs w:val="0"/>
                <w:color w:val="000000" w:themeColor="text1"/>
                <w:kern w:val="0"/>
                <w:szCs w:val="21"/>
                <w14:textFill>
                  <w14:solidFill>
                    <w14:schemeClr w14:val="tx1"/>
                  </w14:solidFill>
                </w14:textFill>
              </w:rPr>
            </w:pPr>
          </w:p>
        </w:tc>
      </w:tr>
      <w:tr w14:paraId="48F9B164">
        <w:tblPrEx>
          <w:tblCellMar>
            <w:top w:w="0" w:type="dxa"/>
            <w:left w:w="0" w:type="dxa"/>
            <w:bottom w:w="0" w:type="dxa"/>
            <w:right w:w="0" w:type="dxa"/>
          </w:tblCellMar>
        </w:tblPrEx>
        <w:trPr>
          <w:trHeight w:val="755" w:hRule="atLeast"/>
          <w:jc w:val="center"/>
        </w:trPr>
        <w:tc>
          <w:tcPr>
            <w:tcW w:w="1441" w:type="dxa"/>
            <w:tcBorders>
              <w:top w:val="single" w:color="auto" w:sz="4" w:space="0"/>
              <w:left w:val="single" w:color="auto" w:sz="4" w:space="0"/>
              <w:bottom w:val="single" w:color="auto" w:sz="4" w:space="0"/>
              <w:right w:val="single" w:color="auto" w:sz="4" w:space="0"/>
            </w:tcBorders>
            <w:noWrap w:val="0"/>
            <w:vAlign w:val="center"/>
          </w:tcPr>
          <w:p w14:paraId="2794FE3A">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hint="eastAsia"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实际完成投资</w:t>
            </w:r>
          </w:p>
          <w:p w14:paraId="36A09BF7">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（万元）</w:t>
            </w:r>
          </w:p>
        </w:tc>
        <w:tc>
          <w:tcPr>
            <w:tcW w:w="1620" w:type="dxa"/>
            <w:tcBorders>
              <w:top w:val="single" w:color="auto" w:sz="4" w:space="0"/>
              <w:left w:val="nil"/>
              <w:bottom w:val="single" w:color="auto" w:sz="4" w:space="0"/>
              <w:right w:val="single" w:color="auto" w:sz="4" w:space="0"/>
            </w:tcBorders>
            <w:noWrap w:val="0"/>
            <w:vAlign w:val="center"/>
          </w:tcPr>
          <w:p w14:paraId="1E5C60B2">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黑体"/>
                <w:b w:val="0"/>
                <w:bCs w:val="0"/>
                <w:color w:val="000000" w:themeColor="text1"/>
                <w:kern w:val="0"/>
                <w:szCs w:val="21"/>
                <w14:textFill>
                  <w14:solidFill>
                    <w14:schemeClr w14:val="tx1"/>
                  </w14:solidFill>
                </w14:textFill>
              </w:rPr>
            </w:pPr>
          </w:p>
        </w:tc>
        <w:tc>
          <w:tcPr>
            <w:tcW w:w="1530" w:type="dxa"/>
            <w:tcBorders>
              <w:top w:val="single" w:color="auto" w:sz="4" w:space="0"/>
              <w:left w:val="nil"/>
              <w:bottom w:val="single" w:color="auto" w:sz="4" w:space="0"/>
              <w:right w:val="single" w:color="auto" w:sz="4" w:space="0"/>
            </w:tcBorders>
            <w:noWrap w:val="0"/>
            <w:vAlign w:val="center"/>
          </w:tcPr>
          <w:p w14:paraId="3256885D">
            <w:pPr>
              <w:rPr>
                <w:b w:val="0"/>
                <w:bCs w:val="0"/>
              </w:rPr>
            </w:pPr>
            <w:r>
              <w:rPr>
                <w:rFonts w:asciiTheme="minorHAnsi" w:hAnsiTheme="minorHAnsi" w:eastAsiaTheme="minorEastAsia" w:cstheme="minorBidi"/>
                <w:b w:val="0"/>
                <w:bCs w:val="0"/>
                <w:color w:val="000000" w:themeColor="text1"/>
                <w:sz w:val="21"/>
                <w:szCs w:val="24"/>
                <w:lang w:val="en-US" w:eastAsia="zh-CN" w:bidi="ar-SA"/>
                <w14:textFill>
                  <w14:solidFill>
                    <w14:schemeClr w14:val="tx1"/>
                  </w14:solidFill>
                </w14:textFill>
              </w:rPr>
              <w:t>其中：设备投资（万元）</w:t>
            </w:r>
          </w:p>
          <w:p w14:paraId="17E7C98A">
            <w:pPr>
              <w:rPr>
                <w:b w:val="0"/>
                <w:bCs w:val="0"/>
              </w:rPr>
            </w:pPr>
            <w:r>
              <w:rPr>
                <w:rFonts w:asciiTheme="minorHAnsi" w:hAnsiTheme="minorHAnsi" w:eastAsiaTheme="minorEastAsia" w:cstheme="minorBidi"/>
                <w:b w:val="0"/>
                <w:bCs w:val="0"/>
                <w:color w:val="000000" w:themeColor="text1"/>
                <w:sz w:val="21"/>
                <w:szCs w:val="24"/>
                <w:lang w:val="en-US" w:eastAsia="zh-CN" w:bidi="ar-SA"/>
                <w14:textFill>
                  <w14:solidFill>
                    <w14:schemeClr w14:val="tx1"/>
                  </w14:solidFill>
                </w14:textFill>
              </w:rPr>
              <w:t>（不含已获补助共用设备）</w:t>
            </w:r>
          </w:p>
        </w:tc>
        <w:tc>
          <w:tcPr>
            <w:tcW w:w="1275" w:type="dxa"/>
            <w:tcBorders>
              <w:top w:val="single" w:color="auto" w:sz="4" w:space="0"/>
              <w:left w:val="nil"/>
              <w:bottom w:val="single" w:color="auto" w:sz="4" w:space="0"/>
              <w:right w:val="single" w:color="auto" w:sz="4" w:space="0"/>
            </w:tcBorders>
            <w:noWrap w:val="0"/>
            <w:vAlign w:val="center"/>
          </w:tcPr>
          <w:p w14:paraId="3D828B0B">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黑体"/>
                <w:b w:val="0"/>
                <w:bCs w:val="0"/>
                <w:color w:val="000000" w:themeColor="text1"/>
                <w:kern w:val="0"/>
                <w:szCs w:val="21"/>
                <w14:textFill>
                  <w14:solidFill>
                    <w14:schemeClr w14:val="tx1"/>
                  </w14:solidFill>
                </w14:textFill>
              </w:rPr>
            </w:pPr>
          </w:p>
        </w:tc>
        <w:tc>
          <w:tcPr>
            <w:tcW w:w="1515" w:type="dxa"/>
            <w:tcBorders>
              <w:top w:val="single" w:color="auto" w:sz="4" w:space="0"/>
              <w:left w:val="nil"/>
              <w:bottom w:val="single" w:color="auto" w:sz="4" w:space="0"/>
              <w:right w:val="single" w:color="auto" w:sz="4" w:space="0"/>
            </w:tcBorders>
            <w:noWrap w:val="0"/>
            <w:vAlign w:val="center"/>
          </w:tcPr>
          <w:p w14:paraId="21028670">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hint="eastAsia" w:ascii="宋体" w:hAnsi="宋体" w:eastAsia="宋体" w:cs="宋体"/>
                <w:b w:val="0"/>
                <w:bCs w:val="0"/>
                <w:color w:val="000000" w:themeColor="text1"/>
                <w:kern w:val="0"/>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申请资金额度（万元）</w:t>
            </w:r>
          </w:p>
        </w:tc>
        <w:tc>
          <w:tcPr>
            <w:tcW w:w="1568" w:type="dxa"/>
            <w:tcBorders>
              <w:top w:val="single" w:color="auto" w:sz="4" w:space="0"/>
              <w:left w:val="nil"/>
              <w:bottom w:val="single" w:color="auto" w:sz="4" w:space="0"/>
              <w:right w:val="single" w:color="auto" w:sz="4" w:space="0"/>
            </w:tcBorders>
            <w:noWrap w:val="0"/>
            <w:vAlign w:val="center"/>
          </w:tcPr>
          <w:p w14:paraId="547D1E30">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黑体"/>
                <w:b w:val="0"/>
                <w:bCs w:val="0"/>
                <w:color w:val="000000" w:themeColor="text1"/>
                <w:kern w:val="0"/>
                <w:szCs w:val="21"/>
                <w14:textFill>
                  <w14:solidFill>
                    <w14:schemeClr w14:val="tx1"/>
                  </w14:solidFill>
                </w14:textFill>
              </w:rPr>
            </w:pPr>
          </w:p>
        </w:tc>
      </w:tr>
      <w:tr w14:paraId="6F54A86D">
        <w:tblPrEx>
          <w:tblCellMar>
            <w:top w:w="0" w:type="dxa"/>
            <w:left w:w="0" w:type="dxa"/>
            <w:bottom w:w="0" w:type="dxa"/>
            <w:right w:w="0" w:type="dxa"/>
          </w:tblCellMar>
        </w:tblPrEx>
        <w:trPr>
          <w:trHeight w:val="755" w:hRule="atLeast"/>
          <w:jc w:val="center"/>
        </w:trPr>
        <w:tc>
          <w:tcPr>
            <w:tcW w:w="1441" w:type="dxa"/>
            <w:tcBorders>
              <w:top w:val="single" w:color="auto" w:sz="4" w:space="0"/>
              <w:left w:val="single" w:color="auto" w:sz="4" w:space="0"/>
              <w:bottom w:val="single" w:color="auto" w:sz="4" w:space="0"/>
              <w:right w:val="single" w:color="auto" w:sz="4" w:space="0"/>
            </w:tcBorders>
            <w:noWrap w:val="0"/>
            <w:vAlign w:val="center"/>
          </w:tcPr>
          <w:p w14:paraId="189D10B3">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hint="eastAsia" w:ascii="宋体" w:hAnsi="宋体" w:eastAsia="宋体" w:cs="宋体"/>
                <w:b w:val="0"/>
                <w:bCs w:val="0"/>
                <w:color w:val="000000" w:themeColor="text1"/>
                <w:kern w:val="0"/>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产品名称</w:t>
            </w:r>
          </w:p>
        </w:tc>
        <w:tc>
          <w:tcPr>
            <w:tcW w:w="1620" w:type="dxa"/>
            <w:tcBorders>
              <w:top w:val="single" w:color="auto" w:sz="4" w:space="0"/>
              <w:left w:val="nil"/>
              <w:bottom w:val="single" w:color="auto" w:sz="4" w:space="0"/>
              <w:right w:val="single" w:color="auto" w:sz="4" w:space="0"/>
            </w:tcBorders>
            <w:noWrap w:val="0"/>
            <w:vAlign w:val="center"/>
          </w:tcPr>
          <w:p w14:paraId="194BE436">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黑体"/>
                <w:b w:val="0"/>
                <w:bCs w:val="0"/>
                <w:color w:val="000000" w:themeColor="text1"/>
                <w:kern w:val="0"/>
                <w:szCs w:val="21"/>
                <w14:textFill>
                  <w14:solidFill>
                    <w14:schemeClr w14:val="tx1"/>
                  </w14:solidFill>
                </w14:textFill>
              </w:rPr>
            </w:pPr>
          </w:p>
        </w:tc>
        <w:tc>
          <w:tcPr>
            <w:tcW w:w="1530" w:type="dxa"/>
            <w:tcBorders>
              <w:top w:val="single" w:color="auto" w:sz="4" w:space="0"/>
              <w:left w:val="nil"/>
              <w:bottom w:val="single" w:color="auto" w:sz="4" w:space="0"/>
              <w:right w:val="single" w:color="auto" w:sz="4" w:space="0"/>
            </w:tcBorders>
            <w:noWrap w:val="0"/>
            <w:vAlign w:val="center"/>
          </w:tcPr>
          <w:p w14:paraId="0C335270">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hint="eastAsia" w:ascii="宋体" w:hAnsi="宋体" w:eastAsia="宋体" w:cs="宋体"/>
                <w:b w:val="0"/>
                <w:bCs w:val="0"/>
                <w:color w:val="000000" w:themeColor="text1"/>
                <w:kern w:val="0"/>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批准文号或注册证书编号</w:t>
            </w:r>
          </w:p>
        </w:tc>
        <w:tc>
          <w:tcPr>
            <w:tcW w:w="1275" w:type="dxa"/>
            <w:tcBorders>
              <w:top w:val="single" w:color="auto" w:sz="4" w:space="0"/>
              <w:left w:val="nil"/>
              <w:bottom w:val="single" w:color="auto" w:sz="4" w:space="0"/>
              <w:right w:val="single" w:color="auto" w:sz="4" w:space="0"/>
            </w:tcBorders>
            <w:noWrap w:val="0"/>
            <w:vAlign w:val="center"/>
          </w:tcPr>
          <w:p w14:paraId="6B057AB4">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hint="eastAsia" w:ascii="宋体" w:hAnsi="宋体" w:eastAsia="宋体" w:cs="黑体"/>
                <w:b w:val="0"/>
                <w:bCs w:val="0"/>
                <w:color w:val="000000" w:themeColor="text1"/>
                <w:kern w:val="0"/>
                <w:szCs w:val="21"/>
                <w14:textFill>
                  <w14:solidFill>
                    <w14:schemeClr w14:val="tx1"/>
                  </w14:solidFill>
                </w14:textFill>
              </w:rPr>
            </w:pPr>
          </w:p>
        </w:tc>
        <w:tc>
          <w:tcPr>
            <w:tcW w:w="1515" w:type="dxa"/>
            <w:tcBorders>
              <w:top w:val="single" w:color="auto" w:sz="4" w:space="0"/>
              <w:left w:val="nil"/>
              <w:bottom w:val="single" w:color="auto" w:sz="4" w:space="0"/>
              <w:right w:val="single" w:color="auto" w:sz="4" w:space="0"/>
            </w:tcBorders>
            <w:noWrap w:val="0"/>
            <w:vAlign w:val="center"/>
          </w:tcPr>
          <w:p w14:paraId="6619758A">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hint="eastAsia" w:ascii="宋体" w:hAnsi="宋体" w:eastAsia="宋体" w:cs="宋体"/>
                <w:b w:val="0"/>
                <w:bCs w:val="0"/>
                <w:color w:val="000000" w:themeColor="text1"/>
                <w:kern w:val="0"/>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批准文号或注册证书获得方式</w:t>
            </w:r>
          </w:p>
        </w:tc>
        <w:tc>
          <w:tcPr>
            <w:tcW w:w="1568" w:type="dxa"/>
            <w:tcBorders>
              <w:top w:val="single" w:color="auto" w:sz="4" w:space="0"/>
              <w:left w:val="nil"/>
              <w:bottom w:val="single" w:color="auto" w:sz="4" w:space="0"/>
              <w:right w:val="single" w:color="auto" w:sz="4" w:space="0"/>
            </w:tcBorders>
            <w:noWrap w:val="0"/>
            <w:vAlign w:val="center"/>
          </w:tcPr>
          <w:p w14:paraId="68E7826E">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黑体"/>
                <w:b w:val="0"/>
                <w:bCs w:val="0"/>
                <w:color w:val="000000" w:themeColor="text1"/>
                <w:kern w:val="0"/>
                <w:szCs w:val="21"/>
                <w14:textFill>
                  <w14:solidFill>
                    <w14:schemeClr w14:val="tx1"/>
                  </w14:solidFill>
                </w14:textFill>
              </w:rPr>
            </w:pPr>
          </w:p>
        </w:tc>
      </w:tr>
      <w:tr w14:paraId="70289663">
        <w:tblPrEx>
          <w:tblCellMar>
            <w:top w:w="0" w:type="dxa"/>
            <w:left w:w="0" w:type="dxa"/>
            <w:bottom w:w="0" w:type="dxa"/>
            <w:right w:w="0" w:type="dxa"/>
          </w:tblCellMar>
        </w:tblPrEx>
        <w:trPr>
          <w:trHeight w:val="755" w:hRule="atLeast"/>
          <w:jc w:val="center"/>
        </w:trPr>
        <w:tc>
          <w:tcPr>
            <w:tcW w:w="1441" w:type="dxa"/>
            <w:tcBorders>
              <w:top w:val="single" w:color="auto" w:sz="4" w:space="0"/>
              <w:left w:val="single" w:color="auto" w:sz="4" w:space="0"/>
              <w:bottom w:val="single" w:color="auto" w:sz="4" w:space="0"/>
              <w:right w:val="single" w:color="auto" w:sz="4" w:space="0"/>
            </w:tcBorders>
            <w:noWrap w:val="0"/>
            <w:vAlign w:val="center"/>
          </w:tcPr>
          <w:p w14:paraId="17413E2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themeColor="text1"/>
                <w:sz w:val="21"/>
                <w:szCs w:val="21"/>
                <w14:textFill>
                  <w14:solidFill>
                    <w14:schemeClr w14:val="tx1"/>
                  </w14:solidFill>
                </w14:textFill>
              </w:rPr>
              <w:t>产品上市销售时间</w:t>
            </w:r>
          </w:p>
        </w:tc>
        <w:tc>
          <w:tcPr>
            <w:tcW w:w="1620" w:type="dxa"/>
            <w:tcBorders>
              <w:top w:val="single" w:color="auto" w:sz="4" w:space="0"/>
              <w:left w:val="nil"/>
              <w:bottom w:val="single" w:color="auto" w:sz="4" w:space="0"/>
              <w:right w:val="single" w:color="auto" w:sz="4" w:space="0"/>
            </w:tcBorders>
            <w:noWrap w:val="0"/>
            <w:vAlign w:val="center"/>
          </w:tcPr>
          <w:p w14:paraId="3552A4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rPr>
            </w:pPr>
          </w:p>
        </w:tc>
        <w:tc>
          <w:tcPr>
            <w:tcW w:w="4320" w:type="dxa"/>
            <w:gridSpan w:val="3"/>
            <w:tcBorders>
              <w:top w:val="single" w:color="auto" w:sz="4" w:space="0"/>
              <w:left w:val="nil"/>
              <w:bottom w:val="single" w:color="auto" w:sz="4" w:space="0"/>
              <w:right w:val="single" w:color="auto" w:sz="4" w:space="0"/>
            </w:tcBorders>
            <w:noWrap w:val="0"/>
            <w:vAlign w:val="center"/>
          </w:tcPr>
          <w:p w14:paraId="091D008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themeColor="text1"/>
                <w:sz w:val="21"/>
                <w:szCs w:val="21"/>
                <w14:textFill>
                  <w14:solidFill>
                    <w14:schemeClr w14:val="tx1"/>
                  </w14:solidFill>
                </w14:textFill>
              </w:rPr>
              <w:t>申报前一年该产品销售收入（万元）</w:t>
            </w:r>
          </w:p>
        </w:tc>
        <w:tc>
          <w:tcPr>
            <w:tcW w:w="1568" w:type="dxa"/>
            <w:tcBorders>
              <w:top w:val="single" w:color="auto" w:sz="4" w:space="0"/>
              <w:left w:val="nil"/>
              <w:bottom w:val="single" w:color="auto" w:sz="4" w:space="0"/>
              <w:right w:val="single" w:color="auto" w:sz="4" w:space="0"/>
            </w:tcBorders>
            <w:noWrap w:val="0"/>
            <w:vAlign w:val="center"/>
          </w:tcPr>
          <w:p w14:paraId="7FC9A6C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rPr>
            </w:pPr>
          </w:p>
        </w:tc>
      </w:tr>
      <w:tr w14:paraId="156A0065">
        <w:tblPrEx>
          <w:tblCellMar>
            <w:top w:w="0" w:type="dxa"/>
            <w:left w:w="0" w:type="dxa"/>
            <w:bottom w:w="0" w:type="dxa"/>
            <w:right w:w="0" w:type="dxa"/>
          </w:tblCellMar>
        </w:tblPrEx>
        <w:trPr>
          <w:trHeight w:val="880" w:hRule="atLeast"/>
          <w:jc w:val="center"/>
        </w:trPr>
        <w:tc>
          <w:tcPr>
            <w:tcW w:w="1441" w:type="dxa"/>
            <w:tcBorders>
              <w:top w:val="single" w:color="auto" w:sz="4" w:space="0"/>
              <w:left w:val="single" w:color="auto" w:sz="4" w:space="0"/>
              <w:bottom w:val="single" w:color="auto" w:sz="4" w:space="0"/>
              <w:right w:val="single" w:color="auto" w:sz="4" w:space="0"/>
            </w:tcBorders>
            <w:noWrap w:val="0"/>
            <w:vAlign w:val="center"/>
          </w:tcPr>
          <w:p w14:paraId="1FD23E90">
            <w:pPr>
              <w:rPr>
                <w:b w:val="0"/>
                <w:bCs w:val="0"/>
              </w:rPr>
            </w:pPr>
            <w:r>
              <w:rPr>
                <w:rFonts w:asciiTheme="minorHAnsi" w:hAnsiTheme="minorHAnsi" w:eastAsiaTheme="minorEastAsia" w:cstheme="minorBidi"/>
                <w:b w:val="0"/>
                <w:bCs w:val="0"/>
                <w:color w:val="000000" w:themeColor="text1"/>
                <w:sz w:val="21"/>
                <w:szCs w:val="24"/>
                <w:lang w:val="en-US" w:eastAsia="zh-CN" w:bidi="ar-SA"/>
                <w14:textFill>
                  <w14:solidFill>
                    <w14:schemeClr w14:val="tx1"/>
                  </w14:solidFill>
                </w14:textFill>
              </w:rPr>
              <w:t>是否存在与其他注册证书共用设备</w:t>
            </w:r>
          </w:p>
        </w:tc>
        <w:tc>
          <w:tcPr>
            <w:tcW w:w="1620" w:type="dxa"/>
            <w:tcBorders>
              <w:top w:val="single" w:color="auto" w:sz="4" w:space="0"/>
              <w:left w:val="nil"/>
              <w:bottom w:val="single" w:color="auto" w:sz="4" w:space="0"/>
              <w:right w:val="single" w:color="auto" w:sz="4" w:space="0"/>
            </w:tcBorders>
            <w:noWrap w:val="0"/>
            <w:vAlign w:val="center"/>
          </w:tcPr>
          <w:p w14:paraId="3CF9061A">
            <w:pPr>
              <w:rPr>
                <w:b w:val="0"/>
                <w:bCs w:val="0"/>
              </w:rPr>
            </w:pPr>
            <w:r>
              <w:rPr>
                <w:rFonts w:asciiTheme="minorHAnsi" w:hAnsiTheme="minorHAnsi" w:eastAsiaTheme="minorEastAsia" w:cstheme="minorBidi"/>
                <w:b w:val="0"/>
                <w:bCs w:val="0"/>
                <w:color w:val="000000" w:themeColor="text1"/>
                <w:sz w:val="21"/>
                <w:szCs w:val="24"/>
                <w:lang w:val="en-US" w:eastAsia="zh-CN" w:bidi="ar-SA"/>
                <w14:textFill>
                  <w14:solidFill>
                    <w14:schemeClr w14:val="tx1"/>
                  </w14:solidFill>
                </w14:textFill>
              </w:rPr>
              <w:t>□是  □否</w:t>
            </w:r>
          </w:p>
        </w:tc>
        <w:tc>
          <w:tcPr>
            <w:tcW w:w="4320" w:type="dxa"/>
            <w:gridSpan w:val="3"/>
            <w:tcBorders>
              <w:top w:val="single" w:color="auto" w:sz="4" w:space="0"/>
              <w:left w:val="nil"/>
              <w:bottom w:val="single" w:color="auto" w:sz="4" w:space="0"/>
              <w:right w:val="single" w:color="auto" w:sz="4" w:space="0"/>
            </w:tcBorders>
            <w:noWrap w:val="0"/>
            <w:vAlign w:val="center"/>
          </w:tcPr>
          <w:p w14:paraId="130A04C7">
            <w:pPr>
              <w:jc w:val="center"/>
              <w:rPr>
                <w:b w:val="0"/>
                <w:bCs w:val="0"/>
              </w:rPr>
            </w:pPr>
            <w:r>
              <w:rPr>
                <w:rFonts w:asciiTheme="minorHAnsi" w:hAnsiTheme="minorHAnsi" w:eastAsiaTheme="minorEastAsia" w:cstheme="minorBidi"/>
                <w:b w:val="0"/>
                <w:bCs w:val="0"/>
                <w:color w:val="000000" w:themeColor="text1"/>
                <w:sz w:val="21"/>
                <w:szCs w:val="24"/>
                <w:lang w:val="en-US" w:eastAsia="zh-CN" w:bidi="ar-SA"/>
                <w14:textFill>
                  <w14:solidFill>
                    <w14:schemeClr w14:val="tx1"/>
                  </w14:solidFill>
                </w14:textFill>
              </w:rPr>
              <w:t>共用设备是否已获本专项资金支持</w:t>
            </w:r>
          </w:p>
        </w:tc>
        <w:tc>
          <w:tcPr>
            <w:tcW w:w="1568" w:type="dxa"/>
            <w:tcBorders>
              <w:top w:val="single" w:color="auto" w:sz="4" w:space="0"/>
              <w:left w:val="nil"/>
              <w:bottom w:val="single" w:color="auto" w:sz="4" w:space="0"/>
              <w:right w:val="single" w:color="auto" w:sz="4" w:space="0"/>
            </w:tcBorders>
            <w:noWrap w:val="0"/>
            <w:vAlign w:val="center"/>
          </w:tcPr>
          <w:p w14:paraId="26C63B63">
            <w:pPr>
              <w:rPr>
                <w:b w:val="0"/>
                <w:bCs w:val="0"/>
              </w:rPr>
            </w:pPr>
            <w:r>
              <w:rPr>
                <w:rFonts w:asciiTheme="minorHAnsi" w:hAnsiTheme="minorHAnsi" w:eastAsiaTheme="minorEastAsia" w:cstheme="minorBidi"/>
                <w:b w:val="0"/>
                <w:bCs w:val="0"/>
                <w:color w:val="000000" w:themeColor="text1"/>
                <w:sz w:val="21"/>
                <w:szCs w:val="24"/>
                <w:lang w:val="en-US" w:eastAsia="zh-CN" w:bidi="ar-SA"/>
                <w14:textFill>
                  <w14:solidFill>
                    <w14:schemeClr w14:val="tx1"/>
                  </w14:solidFill>
                </w14:textFill>
              </w:rPr>
              <w:t>□是  □否</w:t>
            </w:r>
          </w:p>
        </w:tc>
      </w:tr>
      <w:tr w14:paraId="5DA562B6">
        <w:tblPrEx>
          <w:tblCellMar>
            <w:top w:w="0" w:type="dxa"/>
            <w:left w:w="0" w:type="dxa"/>
            <w:bottom w:w="0" w:type="dxa"/>
            <w:right w:w="0" w:type="dxa"/>
          </w:tblCellMar>
        </w:tblPrEx>
        <w:trPr>
          <w:trHeight w:val="3013" w:hRule="atLeast"/>
          <w:jc w:val="center"/>
        </w:trPr>
        <w:tc>
          <w:tcPr>
            <w:tcW w:w="1441" w:type="dxa"/>
            <w:tcBorders>
              <w:top w:val="single" w:color="auto" w:sz="4" w:space="0"/>
              <w:left w:val="single" w:color="auto" w:sz="4" w:space="0"/>
              <w:bottom w:val="single" w:color="auto" w:sz="4" w:space="0"/>
              <w:right w:val="single" w:color="auto" w:sz="4" w:space="0"/>
            </w:tcBorders>
            <w:noWrap w:val="0"/>
            <w:vAlign w:val="center"/>
          </w:tcPr>
          <w:p w14:paraId="1FA2F3D3">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ascii="宋体" w:hAnsi="宋体" w:eastAsia="宋体" w:cs="黑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项目简介</w:t>
            </w:r>
          </w:p>
        </w:tc>
        <w:tc>
          <w:tcPr>
            <w:tcW w:w="7508" w:type="dxa"/>
            <w:gridSpan w:val="5"/>
            <w:tcBorders>
              <w:top w:val="single" w:color="auto" w:sz="4" w:space="0"/>
              <w:left w:val="nil"/>
              <w:bottom w:val="single" w:color="auto" w:sz="4" w:space="0"/>
              <w:right w:val="single" w:color="auto" w:sz="4" w:space="0"/>
            </w:tcBorders>
            <w:noWrap w:val="0"/>
            <w:vAlign w:val="center"/>
          </w:tcPr>
          <w:p w14:paraId="03C2FFB4">
            <w:pPr>
              <w:keepNext w:val="0"/>
              <w:keepLines w:val="0"/>
              <w:pageBreakBefore w:val="0"/>
              <w:widowControl/>
              <w:kinsoku/>
              <w:wordWrap/>
              <w:overflowPunct/>
              <w:topLinePunct w:val="0"/>
              <w:autoSpaceDE/>
              <w:autoSpaceDN/>
              <w:bidi w:val="0"/>
              <w:snapToGrid/>
              <w:spacing w:line="240" w:lineRule="atLeast"/>
              <w:jc w:val="left"/>
              <w:textAlignment w:val="auto"/>
              <w:rPr>
                <w:rFonts w:ascii="宋体" w:hAnsi="宋体" w:eastAsia="宋体" w:cs="黑体"/>
                <w:b w:val="0"/>
                <w:bCs w:val="0"/>
                <w:color w:val="000000" w:themeColor="text1"/>
                <w:kern w:val="0"/>
                <w:sz w:val="21"/>
                <w:szCs w:val="21"/>
                <w14:textFill>
                  <w14:solidFill>
                    <w14:schemeClr w14:val="tx1"/>
                  </w14:solidFill>
                </w14:textFill>
              </w:rPr>
            </w:pPr>
            <w:r>
              <w:rPr>
                <w:rFonts w:hint="eastAsia" w:ascii="宋体" w:hAnsi="宋体" w:eastAsia="宋体" w:cs="黑体"/>
                <w:b w:val="0"/>
                <w:bCs w:val="0"/>
                <w:color w:val="000000" w:themeColor="text1"/>
                <w:sz w:val="21"/>
                <w:szCs w:val="21"/>
                <w:lang w:val="en-US" w:eastAsia="zh-CN" w:bidi="ar-SA"/>
                <w14:textFill>
                  <w14:solidFill>
                    <w14:schemeClr w14:val="tx1"/>
                  </w14:solidFill>
                </w14:textFill>
              </w:rPr>
              <w:t>本栏填报项目的主要建设内容，技术路径，设备用途及技术指标，实施后预期效果。</w:t>
            </w:r>
          </w:p>
        </w:tc>
      </w:tr>
      <w:tr w14:paraId="24FD25FC">
        <w:tblPrEx>
          <w:tblCellMar>
            <w:top w:w="0" w:type="dxa"/>
            <w:left w:w="0" w:type="dxa"/>
            <w:bottom w:w="0" w:type="dxa"/>
            <w:right w:w="0" w:type="dxa"/>
          </w:tblCellMar>
        </w:tblPrEx>
        <w:trPr>
          <w:trHeight w:val="2908" w:hRule="atLeast"/>
          <w:jc w:val="center"/>
        </w:trPr>
        <w:tc>
          <w:tcPr>
            <w:tcW w:w="1441" w:type="dxa"/>
            <w:tcBorders>
              <w:top w:val="single" w:color="auto" w:sz="4" w:space="0"/>
              <w:left w:val="single" w:color="auto" w:sz="4" w:space="0"/>
              <w:bottom w:val="single" w:color="auto" w:sz="4" w:space="0"/>
              <w:right w:val="single" w:color="auto" w:sz="4" w:space="0"/>
            </w:tcBorders>
            <w:noWrap w:val="0"/>
            <w:vAlign w:val="center"/>
          </w:tcPr>
          <w:p w14:paraId="41CEAB9C">
            <w:pPr>
              <w:keepNext w:val="0"/>
              <w:keepLines w:val="0"/>
              <w:pageBreakBefore w:val="0"/>
              <w:widowControl/>
              <w:kinsoku/>
              <w:wordWrap/>
              <w:overflowPunct/>
              <w:topLinePunct w:val="0"/>
              <w:autoSpaceDE/>
              <w:autoSpaceDN/>
              <w:bidi w:val="0"/>
              <w:snapToGrid/>
              <w:spacing w:line="240" w:lineRule="atLeast"/>
              <w:ind w:left="0" w:leftChars="0" w:right="0" w:rightChars="0" w:firstLine="0" w:firstLineChars="0"/>
              <w:jc w:val="center"/>
              <w:textAlignment w:val="auto"/>
              <w:rPr>
                <w:rFonts w:hint="eastAsia"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资金用途</w:t>
            </w:r>
          </w:p>
        </w:tc>
        <w:tc>
          <w:tcPr>
            <w:tcW w:w="7508" w:type="dxa"/>
            <w:gridSpan w:val="5"/>
            <w:tcBorders>
              <w:top w:val="single" w:color="auto" w:sz="4" w:space="0"/>
              <w:left w:val="nil"/>
              <w:bottom w:val="single" w:color="auto" w:sz="4" w:space="0"/>
              <w:right w:val="single" w:color="auto" w:sz="4" w:space="0"/>
            </w:tcBorders>
            <w:noWrap w:val="0"/>
            <w:vAlign w:val="center"/>
          </w:tcPr>
          <w:p w14:paraId="41C906F5">
            <w:pPr>
              <w:keepNext w:val="0"/>
              <w:keepLines w:val="0"/>
              <w:pageBreakBefore w:val="0"/>
              <w:widowControl/>
              <w:kinsoku/>
              <w:wordWrap/>
              <w:overflowPunct/>
              <w:topLinePunct w:val="0"/>
              <w:autoSpaceDE/>
              <w:autoSpaceDN/>
              <w:bidi w:val="0"/>
              <w:snapToGrid/>
              <w:spacing w:line="240" w:lineRule="atLeast"/>
              <w:jc w:val="left"/>
              <w:textAlignment w:val="auto"/>
              <w:rPr>
                <w:rFonts w:hint="eastAsia" w:ascii="宋体" w:hAnsi="宋体" w:eastAsia="宋体" w:cs="黑体"/>
                <w:b w:val="0"/>
                <w:bCs w:val="0"/>
                <w:color w:val="000000" w:themeColor="text1"/>
                <w:kern w:val="0"/>
                <w:sz w:val="21"/>
                <w:szCs w:val="21"/>
                <w14:textFill>
                  <w14:solidFill>
                    <w14:schemeClr w14:val="tx1"/>
                  </w14:solidFill>
                </w14:textFill>
              </w:rPr>
            </w:pPr>
            <w:r>
              <w:rPr>
                <w:rFonts w:hint="eastAsia" w:ascii="宋体" w:hAnsi="宋体" w:eastAsia="宋体" w:cs="黑体"/>
                <w:b w:val="0"/>
                <w:bCs w:val="0"/>
                <w:color w:val="000000" w:themeColor="text1"/>
                <w:sz w:val="21"/>
                <w:szCs w:val="21"/>
                <w:lang w:val="en-US" w:eastAsia="zh-CN" w:bidi="ar-SA"/>
                <w14:textFill>
                  <w14:solidFill>
                    <w14:schemeClr w14:val="tx1"/>
                  </w14:solidFill>
                </w14:textFill>
              </w:rPr>
              <w:t>本项目为后补助项目，奖补资金用于弥补企业该项目设备购置支出及后续产业化投入，不得用于偿还债务、支付罚款、发放职工福利、对外投资等与项目建设无关的支出，具体用途由企业根据实际情况在本栏填报。</w:t>
            </w:r>
          </w:p>
        </w:tc>
      </w:tr>
      <w:tr w14:paraId="6523E901">
        <w:tblPrEx>
          <w:tblCellMar>
            <w:top w:w="0" w:type="dxa"/>
            <w:left w:w="0" w:type="dxa"/>
            <w:bottom w:w="0" w:type="dxa"/>
            <w:right w:w="0" w:type="dxa"/>
          </w:tblCellMar>
        </w:tblPrEx>
        <w:trPr>
          <w:trHeight w:val="4716" w:hRule="atLeast"/>
          <w:jc w:val="center"/>
        </w:trPr>
        <w:tc>
          <w:tcPr>
            <w:tcW w:w="8949" w:type="dxa"/>
            <w:gridSpan w:val="6"/>
            <w:tcBorders>
              <w:top w:val="single" w:color="auto" w:sz="4" w:space="0"/>
              <w:left w:val="single" w:color="auto" w:sz="4" w:space="0"/>
              <w:bottom w:val="single" w:color="auto" w:sz="4" w:space="0"/>
              <w:right w:val="single" w:color="auto" w:sz="4" w:space="0"/>
            </w:tcBorders>
            <w:noWrap w:val="0"/>
            <w:vAlign w:val="center"/>
          </w:tcPr>
          <w:p w14:paraId="3ABD4B8C">
            <w:pPr>
              <w:keepNext w:val="0"/>
              <w:keepLines w:val="0"/>
              <w:pageBreakBefore w:val="0"/>
              <w:kinsoku/>
              <w:wordWrap/>
              <w:overflowPunct/>
              <w:topLinePunct w:val="0"/>
              <w:autoSpaceDE/>
              <w:autoSpaceDN/>
              <w:bidi w:val="0"/>
              <w:snapToGrid/>
              <w:spacing w:line="240" w:lineRule="atLeast"/>
              <w:jc w:val="left"/>
              <w:textAlignment w:val="auto"/>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旗县（区）工信部门推荐意见：</w:t>
            </w:r>
          </w:p>
          <w:p w14:paraId="11349B5D">
            <w:pPr>
              <w:keepNext w:val="0"/>
              <w:keepLines w:val="0"/>
              <w:pageBreakBefore w:val="0"/>
              <w:kinsoku/>
              <w:wordWrap/>
              <w:overflowPunct/>
              <w:topLinePunct w:val="0"/>
              <w:autoSpaceDE/>
              <w:autoSpaceDN/>
              <w:bidi w:val="0"/>
              <w:snapToGrid/>
              <w:spacing w:line="240" w:lineRule="atLeast"/>
              <w:ind w:firstLine="420" w:firstLineChars="200"/>
              <w:jc w:val="left"/>
              <w:textAlignment w:val="auto"/>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经审核，本项目生产产品属于该企业在2022年1月1日后通过研发或引进方式获得国家有关药品或医疗器械注册证书（证书编号：xxxxx），手续合法，内容真实，证书有效。该产品已取得产品批准文号并实现上市销售满6个月，销售记录真实。涉及共用设备的，已核验相关设备未重复享受本专项资金奖补。以上填写内容真实、合规，符合资金申报要求，予以推荐。</w:t>
            </w:r>
          </w:p>
          <w:p w14:paraId="5CCE4BEF">
            <w:pPr>
              <w:keepNext w:val="0"/>
              <w:keepLines w:val="0"/>
              <w:pageBreakBefore w:val="0"/>
              <w:kinsoku/>
              <w:wordWrap/>
              <w:overflowPunct/>
              <w:topLinePunct w:val="0"/>
              <w:autoSpaceDE/>
              <w:autoSpaceDN/>
              <w:bidi w:val="0"/>
              <w:snapToGrid/>
              <w:spacing w:line="240" w:lineRule="atLeast"/>
              <w:ind w:firstLine="5880" w:firstLineChars="2800"/>
              <w:jc w:val="left"/>
              <w:textAlignment w:val="auto"/>
              <w:rPr>
                <w:rFonts w:hint="eastAsia" w:ascii="宋体" w:hAnsi="宋体" w:eastAsia="宋体" w:cs="宋体"/>
                <w:b w:val="0"/>
                <w:bCs w:val="0"/>
                <w:color w:val="000000" w:themeColor="text1"/>
                <w:sz w:val="21"/>
                <w:szCs w:val="21"/>
                <w:lang w:eastAsia="zh-CN"/>
                <w14:textFill>
                  <w14:solidFill>
                    <w14:schemeClr w14:val="tx1"/>
                  </w14:solidFill>
                </w14:textFill>
              </w:rPr>
            </w:pPr>
          </w:p>
          <w:p w14:paraId="79D7766E">
            <w:pPr>
              <w:keepNext w:val="0"/>
              <w:keepLines w:val="0"/>
              <w:pageBreakBefore w:val="0"/>
              <w:kinsoku/>
              <w:wordWrap/>
              <w:overflowPunct/>
              <w:topLinePunct w:val="0"/>
              <w:autoSpaceDE/>
              <w:autoSpaceDN/>
              <w:bidi w:val="0"/>
              <w:snapToGrid/>
              <w:spacing w:line="240" w:lineRule="atLeast"/>
              <w:ind w:firstLine="5880" w:firstLineChars="2800"/>
              <w:jc w:val="left"/>
              <w:textAlignment w:val="auto"/>
              <w:rPr>
                <w:rFonts w:hint="eastAsia" w:ascii="宋体" w:hAnsi="宋体" w:eastAsia="宋体" w:cs="宋体"/>
                <w:b w:val="0"/>
                <w:bCs w:val="0"/>
                <w:color w:val="000000" w:themeColor="text1"/>
                <w:sz w:val="21"/>
                <w:szCs w:val="21"/>
                <w:lang w:eastAsia="zh-CN"/>
                <w14:textFill>
                  <w14:solidFill>
                    <w14:schemeClr w14:val="tx1"/>
                  </w14:solidFill>
                </w14:textFill>
              </w:rPr>
            </w:pPr>
          </w:p>
          <w:p w14:paraId="61104A9F">
            <w:pPr>
              <w:keepNext w:val="0"/>
              <w:keepLines w:val="0"/>
              <w:pageBreakBefore w:val="0"/>
              <w:kinsoku/>
              <w:wordWrap/>
              <w:overflowPunct/>
              <w:topLinePunct w:val="0"/>
              <w:autoSpaceDE/>
              <w:autoSpaceDN/>
              <w:bidi w:val="0"/>
              <w:snapToGrid/>
              <w:spacing w:line="240" w:lineRule="atLeast"/>
              <w:ind w:firstLine="5880" w:firstLineChars="2800"/>
              <w:jc w:val="left"/>
              <w:textAlignment w:val="auto"/>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单位盖章：</w:t>
            </w:r>
          </w:p>
          <w:p w14:paraId="1E2B0BD9">
            <w:pPr>
              <w:keepNext w:val="0"/>
              <w:keepLines w:val="0"/>
              <w:pageBreakBefore w:val="0"/>
              <w:kinsoku/>
              <w:wordWrap/>
              <w:overflowPunct/>
              <w:topLinePunct w:val="0"/>
              <w:autoSpaceDE/>
              <w:autoSpaceDN/>
              <w:bidi w:val="0"/>
              <w:snapToGrid/>
              <w:spacing w:line="240" w:lineRule="atLeast"/>
              <w:ind w:firstLine="5880" w:firstLineChars="2800"/>
              <w:jc w:val="left"/>
              <w:textAlignment w:val="auto"/>
              <w:rPr>
                <w:rFonts w:ascii="宋体" w:hAnsi="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年    月    日</w:t>
            </w:r>
          </w:p>
        </w:tc>
      </w:tr>
      <w:tr w14:paraId="49E1BE76">
        <w:tblPrEx>
          <w:tblCellMar>
            <w:top w:w="0" w:type="dxa"/>
            <w:left w:w="0" w:type="dxa"/>
            <w:bottom w:w="0" w:type="dxa"/>
            <w:right w:w="0" w:type="dxa"/>
          </w:tblCellMar>
        </w:tblPrEx>
        <w:trPr>
          <w:trHeight w:val="4641" w:hRule="atLeast"/>
          <w:jc w:val="center"/>
        </w:trPr>
        <w:tc>
          <w:tcPr>
            <w:tcW w:w="8949" w:type="dxa"/>
            <w:gridSpan w:val="6"/>
            <w:tcBorders>
              <w:top w:val="single" w:color="auto" w:sz="4" w:space="0"/>
              <w:left w:val="single" w:color="auto" w:sz="4" w:space="0"/>
              <w:bottom w:val="single" w:color="auto" w:sz="4" w:space="0"/>
              <w:right w:val="single" w:color="auto" w:sz="4" w:space="0"/>
            </w:tcBorders>
            <w:noWrap w:val="0"/>
            <w:vAlign w:val="center"/>
          </w:tcPr>
          <w:p w14:paraId="081F23E4">
            <w:pPr>
              <w:keepNext w:val="0"/>
              <w:keepLines w:val="0"/>
              <w:pageBreakBefore w:val="0"/>
              <w:kinsoku/>
              <w:wordWrap/>
              <w:overflowPunct/>
              <w:topLinePunct w:val="0"/>
              <w:autoSpaceDE/>
              <w:autoSpaceDN/>
              <w:bidi w:val="0"/>
              <w:snapToGrid/>
              <w:spacing w:line="240" w:lineRule="atLeast"/>
              <w:jc w:val="left"/>
              <w:textAlignment w:val="auto"/>
              <w:rPr>
                <w:rFonts w:hint="eastAsia"/>
                <w:lang w:val="en-US" w:eastAsia="zh-CN"/>
              </w:rPr>
            </w:pPr>
          </w:p>
          <w:p w14:paraId="15A513F7">
            <w:pPr>
              <w:keepNext w:val="0"/>
              <w:keepLines w:val="0"/>
              <w:pageBreakBefore w:val="0"/>
              <w:kinsoku/>
              <w:wordWrap/>
              <w:overflowPunct/>
              <w:topLinePunct w:val="0"/>
              <w:autoSpaceDE/>
              <w:autoSpaceDN/>
              <w:bidi w:val="0"/>
              <w:snapToGrid/>
              <w:spacing w:line="240" w:lineRule="atLeast"/>
              <w:jc w:val="left"/>
              <w:textAlignment w:val="auto"/>
              <w:rPr>
                <w:rFonts w:hint="eastAsia"/>
                <w:lang w:val="en-US" w:eastAsia="zh-CN"/>
              </w:rPr>
            </w:pPr>
            <w:r>
              <w:rPr>
                <w:rFonts w:hint="eastAsia" w:ascii="Times New Roman" w:hAnsi="Times New Roman" w:eastAsia="宋体" w:cs="Times New Roman"/>
                <w:sz w:val="21"/>
                <w:szCs w:val="24"/>
                <w:lang w:val="en-US" w:eastAsia="zh-CN"/>
              </w:rPr>
              <w:t>盟市工信部门审核意见：</w:t>
            </w:r>
          </w:p>
          <w:p w14:paraId="76748051">
            <w:pPr>
              <w:rPr>
                <w:rFonts w:hint="eastAsia"/>
                <w:lang w:val="en-US" w:eastAsia="zh-CN"/>
              </w:rPr>
            </w:pPr>
          </w:p>
          <w:p w14:paraId="3939F35F">
            <w:pPr>
              <w:rPr>
                <w:rFonts w:hint="eastAsia"/>
                <w:lang w:val="en-US" w:eastAsia="zh-CN"/>
              </w:rPr>
            </w:pPr>
          </w:p>
          <w:p w14:paraId="3432F40F">
            <w:pPr>
              <w:rPr>
                <w:rFonts w:hint="eastAsia"/>
                <w:lang w:val="en-US" w:eastAsia="zh-CN"/>
              </w:rPr>
            </w:pPr>
            <w:r>
              <w:rPr>
                <w:rFonts w:hint="eastAsia" w:ascii="Times New Roman" w:hAnsi="Times New Roman" w:eastAsia="宋体" w:cs="Times New Roman"/>
                <w:sz w:val="21"/>
                <w:szCs w:val="24"/>
                <w:lang w:val="en-US" w:eastAsia="zh-CN"/>
              </w:rPr>
              <w:t xml:space="preserve">     </w:t>
            </w:r>
          </w:p>
          <w:p w14:paraId="2F067DD6">
            <w:pPr>
              <w:rPr>
                <w:rFonts w:hint="eastAsia"/>
                <w:lang w:val="en-US" w:eastAsia="zh-CN"/>
              </w:rPr>
            </w:pPr>
            <w:r>
              <w:rPr>
                <w:rFonts w:hint="eastAsia" w:ascii="Times New Roman" w:hAnsi="Times New Roman" w:eastAsia="宋体" w:cs="Times New Roman"/>
                <w:sz w:val="21"/>
                <w:szCs w:val="24"/>
                <w:lang w:val="en-US" w:eastAsia="zh-CN"/>
              </w:rPr>
              <w:t xml:space="preserve">     </w:t>
            </w:r>
          </w:p>
          <w:p w14:paraId="34A9CF20">
            <w:pPr>
              <w:ind w:firstLine="5250" w:firstLineChars="2500"/>
              <w:rPr>
                <w:rFonts w:hint="eastAsia"/>
                <w:lang w:val="en-US" w:eastAsia="zh-CN"/>
              </w:rPr>
            </w:pPr>
            <w:r>
              <w:rPr>
                <w:rFonts w:hint="eastAsia" w:ascii="Times New Roman" w:hAnsi="Times New Roman" w:eastAsia="宋体" w:cs="Times New Roman"/>
                <w:sz w:val="21"/>
                <w:szCs w:val="24"/>
                <w:lang w:val="en-US" w:eastAsia="zh-CN"/>
              </w:rPr>
              <w:t>盟市工业和信息化部门（盖章）</w:t>
            </w:r>
          </w:p>
          <w:p w14:paraId="4467CB13">
            <w:pPr>
              <w:ind w:firstLine="5880" w:firstLineChars="2800"/>
              <w:rPr>
                <w:rFonts w:hint="eastAsia"/>
                <w:lang w:val="en-US" w:eastAsia="zh-CN"/>
              </w:rPr>
            </w:pPr>
            <w:r>
              <w:rPr>
                <w:rFonts w:hint="eastAsia" w:ascii="宋体" w:hAnsi="宋体" w:eastAsia="宋体" w:cs="宋体"/>
                <w:b w:val="0"/>
                <w:color w:val="000000" w:themeColor="text1"/>
                <w:sz w:val="21"/>
                <w:szCs w:val="21"/>
                <w:lang w:val="en-US" w:eastAsia="zh-CN" w:bidi="ar-SA"/>
                <w14:textFill>
                  <w14:solidFill>
                    <w14:schemeClr w14:val="tx1"/>
                  </w14:solidFill>
                </w14:textFill>
              </w:rPr>
              <w:t>202</w:t>
            </w:r>
            <w:r>
              <w:rPr>
                <w:rFonts w:hint="eastAsia" w:ascii="Times New Roman" w:hAnsi="Times New Roman" w:eastAsia="宋体" w:cs="Times New Roman"/>
                <w:sz w:val="21"/>
                <w:szCs w:val="24"/>
                <w:lang w:val="en-US" w:eastAsia="zh-CN"/>
              </w:rPr>
              <w:t>年  月  日</w:t>
            </w:r>
          </w:p>
          <w:p w14:paraId="149440CD">
            <w:pPr>
              <w:rPr>
                <w:lang w:val="en-US" w:eastAsia="zh-CN"/>
              </w:rPr>
            </w:pPr>
          </w:p>
        </w:tc>
      </w:tr>
    </w:tbl>
    <w:p w14:paraId="6F37156D">
      <w:pP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br w:type="page"/>
      </w:r>
    </w:p>
    <w:p w14:paraId="4110377C">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生物医药产业化项目资金申请报告编制要点</w:t>
      </w:r>
    </w:p>
    <w:p w14:paraId="302F8EC4">
      <w:pPr>
        <w:keepNext w:val="0"/>
        <w:keepLines w:val="0"/>
        <w:pageBreakBefore w:val="0"/>
        <w:widowControl w:val="0"/>
        <w:kinsoku/>
        <w:wordWrap/>
        <w:overflowPunct/>
        <w:topLinePunct w:val="0"/>
        <w:autoSpaceDE/>
        <w:autoSpaceDN/>
        <w:bidi w:val="0"/>
        <w:adjustRightInd/>
        <w:snapToGrid/>
        <w:spacing w:line="575" w:lineRule="exact"/>
        <w:jc w:val="both"/>
        <w:textAlignment w:val="auto"/>
        <w:rPr>
          <w:rFonts w:ascii="Calibri" w:hAnsi="Calibri" w:eastAsia="宋体" w:cs="Times New Roman"/>
          <w:color w:val="000000" w:themeColor="text1"/>
          <w:kern w:val="2"/>
          <w:sz w:val="21"/>
          <w:szCs w:val="22"/>
          <w:lang w:val="en-US" w:eastAsia="zh-CN" w:bidi="ar-SA"/>
          <w14:textFill>
            <w14:solidFill>
              <w14:schemeClr w14:val="tx1"/>
            </w14:solidFill>
          </w14:textFill>
        </w:rPr>
      </w:pPr>
    </w:p>
    <w:p w14:paraId="6E0D1CA5">
      <w:pPr>
        <w:keepNext w:val="0"/>
        <w:keepLines w:val="0"/>
        <w:pageBreakBefore w:val="0"/>
        <w:widowControl w:val="0"/>
        <w:kinsoku/>
        <w:wordWrap/>
        <w:overflowPunct/>
        <w:topLinePunct w:val="0"/>
        <w:autoSpaceDE/>
        <w:autoSpaceDN/>
        <w:bidi w:val="0"/>
        <w:adjustRightInd/>
        <w:snapToGrid/>
        <w:spacing w:line="575" w:lineRule="exact"/>
        <w:ind w:firstLine="627" w:firstLineChars="196"/>
        <w:textAlignment w:val="auto"/>
        <w:rPr>
          <w:rFonts w:ascii="黑体" w:hAnsi="宋体"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一、项目单位的基本情况</w:t>
      </w:r>
    </w:p>
    <w:p w14:paraId="6D067641">
      <w:pPr>
        <w:keepNext w:val="0"/>
        <w:keepLines w:val="0"/>
        <w:pageBreakBefore w:val="0"/>
        <w:widowControl w:val="0"/>
        <w:kinsoku/>
        <w:wordWrap/>
        <w:overflowPunct/>
        <w:topLinePunct w:val="0"/>
        <w:autoSpaceDE/>
        <w:autoSpaceDN/>
        <w:bidi w:val="0"/>
        <w:adjustRightInd/>
        <w:snapToGrid/>
        <w:spacing w:line="575" w:lineRule="exact"/>
        <w:ind w:firstLine="627" w:firstLineChars="196"/>
        <w:textAlignment w:val="auto"/>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项目法</w:t>
      </w:r>
      <w:r>
        <w:rPr>
          <w:rFonts w:hint="eastAsia" w:ascii="国标仿宋" w:hAnsi="国标仿宋" w:eastAsia="国标仿宋" w:cs="国标仿宋"/>
          <w:color w:val="000000" w:themeColor="text1"/>
          <w:sz w:val="32"/>
          <w:szCs w:val="32"/>
          <w14:textFill>
            <w14:solidFill>
              <w14:schemeClr w14:val="tx1"/>
            </w14:solidFill>
          </w14:textFill>
        </w:rPr>
        <w:t>人、所有制性质、主营业务、近三年来的销售收入、利润、税金、固定资产、资产负债率、银行信用等级、装备水平，产品生产、销售情况及在行</w:t>
      </w:r>
      <w:r>
        <w:rPr>
          <w:rFonts w:hint="eastAsia" w:ascii="仿宋" w:hAnsi="仿宋" w:eastAsia="仿宋" w:cs="宋体"/>
          <w:color w:val="000000" w:themeColor="text1"/>
          <w:sz w:val="32"/>
          <w:szCs w:val="32"/>
          <w14:textFill>
            <w14:solidFill>
              <w14:schemeClr w14:val="tx1"/>
            </w14:solidFill>
          </w14:textFill>
        </w:rPr>
        <w:t>业中地位情况等。</w:t>
      </w:r>
    </w:p>
    <w:p w14:paraId="62E79715">
      <w:pPr>
        <w:keepNext w:val="0"/>
        <w:keepLines w:val="0"/>
        <w:pageBreakBefore w:val="0"/>
        <w:widowControl w:val="0"/>
        <w:kinsoku/>
        <w:wordWrap/>
        <w:overflowPunct/>
        <w:topLinePunct w:val="0"/>
        <w:autoSpaceDE/>
        <w:autoSpaceDN/>
        <w:bidi w:val="0"/>
        <w:adjustRightInd/>
        <w:snapToGrid/>
        <w:spacing w:line="575" w:lineRule="exact"/>
        <w:ind w:firstLine="627" w:firstLineChars="196"/>
        <w:textAlignment w:val="auto"/>
        <w:rPr>
          <w:rFonts w:ascii="黑体" w:hAnsi="宋体"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二、项目建设内容及竣工后生产情况</w:t>
      </w:r>
    </w:p>
    <w:p w14:paraId="10265AE5">
      <w:pPr>
        <w:keepNext w:val="0"/>
        <w:keepLines w:val="0"/>
        <w:pageBreakBefore w:val="0"/>
        <w:widowControl w:val="0"/>
        <w:kinsoku/>
        <w:wordWrap/>
        <w:overflowPunct/>
        <w:topLinePunct w:val="0"/>
        <w:autoSpaceDE/>
        <w:autoSpaceDN/>
        <w:bidi w:val="0"/>
        <w:adjustRightInd/>
        <w:snapToGrid/>
        <w:spacing w:line="575" w:lineRule="exact"/>
        <w:ind w:firstLine="627" w:firstLineChars="196"/>
        <w:textAlignment w:val="auto"/>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lang w:eastAsia="zh-CN"/>
          <w14:textFill>
            <w14:solidFill>
              <w14:schemeClr w14:val="tx1"/>
            </w14:solidFill>
          </w14:textFill>
        </w:rPr>
        <w:t>1.项目实施起止时间、主要建设内容、规模，技术水平、装备水平、重点设备用途、产品工艺，采用的工艺技术路线与技术特点等。</w:t>
      </w:r>
    </w:p>
    <w:p w14:paraId="648ECBA8">
      <w:pPr>
        <w:keepNext w:val="0"/>
        <w:keepLines w:val="0"/>
        <w:pageBreakBefore w:val="0"/>
        <w:widowControl w:val="0"/>
        <w:kinsoku/>
        <w:wordWrap/>
        <w:overflowPunct/>
        <w:topLinePunct w:val="0"/>
        <w:autoSpaceDE/>
        <w:autoSpaceDN/>
        <w:bidi w:val="0"/>
        <w:adjustRightInd/>
        <w:snapToGrid/>
        <w:spacing w:line="575" w:lineRule="exact"/>
        <w:ind w:firstLine="627" w:firstLineChars="196"/>
        <w:textAlignment w:val="auto"/>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2.项目投产后主要经济技术指标，主要产品产能产值预期，社会效益等情况。</w:t>
      </w:r>
    </w:p>
    <w:p w14:paraId="05C026A3">
      <w:pPr>
        <w:keepNext w:val="0"/>
        <w:keepLines w:val="0"/>
        <w:pageBreakBefore w:val="0"/>
        <w:widowControl w:val="0"/>
        <w:kinsoku/>
        <w:wordWrap/>
        <w:overflowPunct/>
        <w:topLinePunct w:val="0"/>
        <w:autoSpaceDE/>
        <w:autoSpaceDN/>
        <w:bidi w:val="0"/>
        <w:adjustRightInd/>
        <w:snapToGrid/>
        <w:spacing w:line="575" w:lineRule="exact"/>
        <w:ind w:firstLine="627" w:firstLineChars="196"/>
        <w:textAlignment w:val="auto"/>
        <w:rPr>
          <w:rFonts w:hint="eastAsia" w:ascii="仿宋" w:hAnsi="仿宋" w:eastAsia="仿宋" w:cs="宋体"/>
          <w:color w:val="000000" w:themeColor="text1"/>
          <w:sz w:val="32"/>
          <w:szCs w:val="32"/>
          <w:lang w:val="en-US" w:eastAsia="zh-CN"/>
          <w14:textFill>
            <w14:solidFill>
              <w14:schemeClr w14:val="tx1"/>
            </w14:solidFill>
          </w14:textFill>
        </w:rPr>
      </w:pPr>
      <w:r>
        <w:rPr>
          <w:rFonts w:hint="eastAsia" w:ascii="仿宋" w:hAnsi="仿宋" w:eastAsia="仿宋" w:cs="宋体"/>
          <w:color w:val="000000" w:themeColor="text1"/>
          <w:sz w:val="32"/>
          <w:szCs w:val="32"/>
          <w:lang w:val="en-US" w:eastAsia="zh-CN"/>
          <w14:textFill>
            <w14:solidFill>
              <w14:schemeClr w14:val="tx1"/>
            </w14:solidFill>
          </w14:textFill>
        </w:rPr>
        <w:t>3.补助资金用途。</w:t>
      </w:r>
    </w:p>
    <w:p w14:paraId="68FA38DF">
      <w:pPr>
        <w:keepNext w:val="0"/>
        <w:keepLines w:val="0"/>
        <w:pageBreakBefore w:val="0"/>
        <w:widowControl w:val="0"/>
        <w:kinsoku/>
        <w:wordWrap/>
        <w:overflowPunct/>
        <w:topLinePunct w:val="0"/>
        <w:autoSpaceDE/>
        <w:autoSpaceDN/>
        <w:bidi w:val="0"/>
        <w:adjustRightInd/>
        <w:snapToGrid/>
        <w:spacing w:line="575" w:lineRule="exact"/>
        <w:ind w:firstLine="627" w:firstLineChars="196"/>
        <w:textAlignment w:val="auto"/>
        <w:rPr>
          <w:rFonts w:ascii="黑体" w:hAnsi="宋体"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三、附件（复印件加盖本单位公章）</w:t>
      </w:r>
    </w:p>
    <w:p w14:paraId="5FBC9370">
      <w:pPr>
        <w:keepNext w:val="0"/>
        <w:keepLines w:val="0"/>
        <w:pageBreakBefore w:val="0"/>
        <w:widowControl w:val="0"/>
        <w:kinsoku/>
        <w:wordWrap/>
        <w:overflowPunct/>
        <w:topLinePunct w:val="0"/>
        <w:autoSpaceDE/>
        <w:autoSpaceDN/>
        <w:bidi w:val="0"/>
        <w:adjustRightInd/>
        <w:snapToGrid/>
        <w:spacing w:line="575" w:lineRule="exact"/>
        <w:ind w:firstLine="627" w:firstLineChars="196"/>
        <w:textAlignment w:val="auto"/>
        <w:rPr>
          <w:rFonts w:hint="eastAsia" w:ascii="仿宋" w:hAnsi="仿宋" w:eastAsia="仿宋" w:cs="宋体"/>
          <w:color w:val="000000" w:themeColor="text1"/>
          <w:sz w:val="32"/>
          <w:szCs w:val="32"/>
          <w:lang w:eastAsia="zh-CN"/>
          <w14:textFill>
            <w14:solidFill>
              <w14:schemeClr w14:val="tx1"/>
            </w14:solidFill>
          </w14:textFill>
        </w:rPr>
      </w:pPr>
      <w:r>
        <w:rPr>
          <w:rFonts w:hint="eastAsia" w:ascii="仿宋" w:hAnsi="仿宋" w:eastAsia="仿宋" w:cs="宋体"/>
          <w:color w:val="000000" w:themeColor="text1"/>
          <w:sz w:val="32"/>
          <w:szCs w:val="32"/>
          <w:lang w:eastAsia="zh-CN"/>
          <w14:textFill>
            <w14:solidFill>
              <w14:schemeClr w14:val="tx1"/>
            </w14:solidFill>
          </w14:textFill>
        </w:rPr>
        <w:t>1.企业营业执照副本、药品或医疗器械生产许可证、兽药GMP证等资质证明材料，符合支持方向和申报条件的批准文号或注册证书复印件，产品实现产业化证明材料（产品批准文号、药品GMP符合性检查或兽药GMP验收证明、产品销售合同、发票及对应银行收款凭证等），“信用中国”及“中国执行信息公开网”网站查询信息截图；</w:t>
      </w:r>
    </w:p>
    <w:p w14:paraId="39EB197E">
      <w:pPr>
        <w:keepNext w:val="0"/>
        <w:keepLines w:val="0"/>
        <w:pageBreakBefore w:val="0"/>
        <w:widowControl w:val="0"/>
        <w:kinsoku/>
        <w:wordWrap/>
        <w:overflowPunct/>
        <w:topLinePunct w:val="0"/>
        <w:autoSpaceDE/>
        <w:autoSpaceDN/>
        <w:bidi w:val="0"/>
        <w:adjustRightInd/>
        <w:snapToGrid/>
        <w:spacing w:line="575" w:lineRule="exact"/>
        <w:ind w:firstLine="627" w:firstLineChars="196"/>
        <w:textAlignment w:val="auto"/>
        <w:rPr>
          <w:rFonts w:hint="eastAsia" w:ascii="仿宋" w:hAnsi="仿宋" w:eastAsia="仿宋" w:cs="宋体"/>
          <w:color w:val="000000" w:themeColor="text1"/>
          <w:sz w:val="32"/>
          <w:szCs w:val="32"/>
          <w:lang w:eastAsia="zh-CN"/>
          <w14:textFill>
            <w14:solidFill>
              <w14:schemeClr w14:val="tx1"/>
            </w14:solidFill>
          </w14:textFill>
        </w:rPr>
      </w:pPr>
      <w:r>
        <w:rPr>
          <w:rFonts w:hint="eastAsia" w:ascii="仿宋" w:hAnsi="仿宋" w:eastAsia="仿宋" w:cs="宋体"/>
          <w:color w:val="000000" w:themeColor="text1"/>
          <w:sz w:val="32"/>
          <w:szCs w:val="32"/>
          <w:lang w:eastAsia="zh-CN"/>
          <w14:textFill>
            <w14:solidFill>
              <w14:schemeClr w14:val="tx1"/>
            </w14:solidFill>
          </w14:textFill>
        </w:rPr>
        <w:t>2.项目核准（备案）文件、土地、节能、环评批复、安全评估等手续齐备，并提供项目竣工验收报告（或竣工验收备案表）；以设备安装调试投入生产运行方式申报的项目，提供设备调试运行记录及投产证明。无需办理相关手续的，需要依据政策规定作出说明；</w:t>
      </w:r>
    </w:p>
    <w:p w14:paraId="2A4052E0">
      <w:pPr>
        <w:keepNext w:val="0"/>
        <w:keepLines w:val="0"/>
        <w:pageBreakBefore w:val="0"/>
        <w:widowControl w:val="0"/>
        <w:kinsoku/>
        <w:wordWrap/>
        <w:overflowPunct/>
        <w:topLinePunct w:val="0"/>
        <w:autoSpaceDE/>
        <w:autoSpaceDN/>
        <w:bidi w:val="0"/>
        <w:adjustRightInd/>
        <w:snapToGrid/>
        <w:spacing w:line="575" w:lineRule="exact"/>
        <w:ind w:firstLine="627" w:firstLineChars="196"/>
        <w:textAlignment w:val="auto"/>
        <w:rPr>
          <w:rFonts w:hint="eastAsia" w:ascii="仿宋" w:hAnsi="仿宋" w:eastAsia="仿宋" w:cs="宋体"/>
          <w:color w:val="000000" w:themeColor="text1"/>
          <w:sz w:val="32"/>
          <w:szCs w:val="32"/>
          <w:lang w:eastAsia="zh-CN"/>
          <w14:textFill>
            <w14:solidFill>
              <w14:schemeClr w14:val="tx1"/>
            </w14:solidFill>
          </w14:textFill>
        </w:rPr>
      </w:pPr>
      <w:r>
        <w:rPr>
          <w:rFonts w:hint="eastAsia" w:ascii="仿宋" w:hAnsi="仿宋" w:eastAsia="仿宋" w:cs="宋体"/>
          <w:color w:val="000000" w:themeColor="text1"/>
          <w:sz w:val="32"/>
          <w:szCs w:val="32"/>
          <w:lang w:val="en-US" w:eastAsia="zh-CN"/>
          <w14:textFill>
            <w14:solidFill>
              <w14:schemeClr w14:val="tx1"/>
            </w14:solidFill>
          </w14:textFill>
        </w:rPr>
        <w:t>3.反映申报项目实际完成固定资产投资的资料，包括但不限于固定资产明细账、固定资产财务记账凭证、设备购置明细（设备名称、规格型号、数量、价格、采购合同、银行付款记录、发票）等；涉及多个注册证书共用设备的，应单独列明共用设备名称、对应注册证书、已获补助情况及本次剔除金额；</w:t>
      </w:r>
    </w:p>
    <w:p w14:paraId="4969F398">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仿宋" w:hAnsi="仿宋" w:eastAsia="仿宋" w:cs="宋体"/>
          <w:color w:val="000000" w:themeColor="text1"/>
          <w:sz w:val="32"/>
          <w:szCs w:val="32"/>
          <w:lang w:val="en-US" w:eastAsia="zh-CN"/>
          <w14:textFill>
            <w14:solidFill>
              <w14:schemeClr w14:val="tx1"/>
            </w14:solidFill>
          </w14:textFill>
        </w:rPr>
      </w:pPr>
      <w:r>
        <w:rPr>
          <w:rFonts w:hint="eastAsia" w:ascii="仿宋" w:hAnsi="仿宋" w:eastAsia="仿宋" w:cs="宋体"/>
          <w:color w:val="000000" w:themeColor="text1"/>
          <w:sz w:val="32"/>
          <w:szCs w:val="32"/>
          <w:lang w:val="en-US" w:eastAsia="zh-CN"/>
          <w14:textFill>
            <w14:solidFill>
              <w14:schemeClr w14:val="tx1"/>
            </w14:solidFill>
          </w14:textFill>
        </w:rPr>
        <w:t>4.投资额确认书；</w:t>
      </w:r>
    </w:p>
    <w:p w14:paraId="79845655">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 w:hAnsi="仿宋" w:eastAsia="仿宋" w:cs="宋体"/>
          <w:color w:val="000000" w:themeColor="text1"/>
          <w:sz w:val="32"/>
          <w:szCs w:val="32"/>
          <w:lang w:val="en-US" w:eastAsia="zh-CN"/>
          <w14:textFill>
            <w14:solidFill>
              <w14:schemeClr w14:val="tx1"/>
            </w14:solidFill>
          </w14:textFill>
        </w:rPr>
      </w:pPr>
      <w:r>
        <w:rPr>
          <w:rFonts w:hint="eastAsia" w:ascii="仿宋" w:hAnsi="仿宋" w:eastAsia="仿宋" w:cs="宋体"/>
          <w:color w:val="000000" w:themeColor="text1"/>
          <w:sz w:val="32"/>
          <w:szCs w:val="32"/>
          <w:lang w:val="en-US" w:eastAsia="zh-CN"/>
          <w14:textFill>
            <w14:solidFill>
              <w14:schemeClr w14:val="tx1"/>
            </w14:solidFill>
          </w14:textFill>
        </w:rPr>
        <w:t>5.企业承诺书；</w:t>
      </w:r>
    </w:p>
    <w:p w14:paraId="45E797D7">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6.其他证明材料。</w:t>
      </w:r>
    </w:p>
    <w:p w14:paraId="7A0675CD">
      <w:pPr>
        <w:pStyle w:val="2"/>
        <w:rPr>
          <w:rFonts w:hint="eastAsia" w:ascii="仿宋" w:hAnsi="仿宋" w:eastAsia="仿宋" w:cs="宋体"/>
          <w:color w:val="000000" w:themeColor="text1"/>
          <w:sz w:val="32"/>
          <w:szCs w:val="32"/>
          <w:lang w:val="en-US" w:eastAsia="zh-CN"/>
          <w14:textFill>
            <w14:solidFill>
              <w14:schemeClr w14:val="tx1"/>
            </w14:solidFill>
          </w14:textFill>
        </w:rPr>
      </w:pPr>
    </w:p>
    <w:p w14:paraId="5016DA1F">
      <w:pPr>
        <w:pStyle w:val="2"/>
        <w:widowControl w:val="0"/>
        <w:jc w:val="both"/>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14:paraId="2F74E31A">
      <w:pPr>
        <w:pStyle w:val="2"/>
        <w:rPr>
          <w:rFonts w:hint="eastAsia" w:ascii="仿宋" w:hAnsi="仿宋" w:eastAsia="仿宋" w:cs="宋体"/>
          <w:color w:val="000000" w:themeColor="text1"/>
          <w:sz w:val="32"/>
          <w:szCs w:val="32"/>
          <w:lang w:val="en-US" w:eastAsia="zh-CN"/>
          <w14:textFill>
            <w14:solidFill>
              <w14:schemeClr w14:val="tx1"/>
            </w14:solidFill>
          </w14:textFill>
        </w:rPr>
      </w:pPr>
    </w:p>
    <w:p w14:paraId="06E8AFF0">
      <w:pPr>
        <w:pStyle w:val="2"/>
        <w:widowControl w:val="0"/>
        <w:jc w:val="both"/>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14:paraId="2B537E4B">
      <w:pPr>
        <w:pStyle w:val="2"/>
        <w:rPr>
          <w:rFonts w:hint="eastAsia" w:ascii="仿宋" w:hAnsi="仿宋" w:eastAsia="仿宋" w:cs="宋体"/>
          <w:color w:val="000000" w:themeColor="text1"/>
          <w:sz w:val="32"/>
          <w:szCs w:val="32"/>
          <w:lang w:val="en-US" w:eastAsia="zh-CN"/>
          <w14:textFill>
            <w14:solidFill>
              <w14:schemeClr w14:val="tx1"/>
            </w14:solidFill>
          </w14:textFill>
        </w:rPr>
      </w:pPr>
    </w:p>
    <w:p w14:paraId="68BBB28E">
      <w:pPr>
        <w:pStyle w:val="2"/>
        <w:widowControl w:val="0"/>
        <w:jc w:val="both"/>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14:paraId="52FEE6E8">
      <w:pPr>
        <w:pStyle w:val="2"/>
        <w:rPr>
          <w:rFonts w:hint="eastAsia" w:ascii="仿宋" w:hAnsi="仿宋" w:eastAsia="仿宋" w:cs="宋体"/>
          <w:color w:val="000000" w:themeColor="text1"/>
          <w:sz w:val="32"/>
          <w:szCs w:val="32"/>
          <w:lang w:val="en-US" w:eastAsia="zh-CN"/>
          <w14:textFill>
            <w14:solidFill>
              <w14:schemeClr w14:val="tx1"/>
            </w14:solidFill>
          </w14:textFill>
        </w:rPr>
      </w:pPr>
    </w:p>
    <w:p w14:paraId="2486217F">
      <w:pPr>
        <w:pStyle w:val="2"/>
        <w:widowControl w:val="0"/>
        <w:jc w:val="both"/>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14:paraId="04E62450">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14:paraId="3FF52CCB">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14:paraId="54B62B29">
      <w:pPr>
        <w:spacing w:line="360" w:lineRule="auto"/>
        <w:rPr>
          <w:rFonts w:hint="default" w:ascii="黑体" w:hAnsi="黑体" w:eastAsia="黑体" w:cs="黑体"/>
          <w:color w:val="000000" w:themeColor="text1"/>
          <w:sz w:val="32"/>
          <w:szCs w:val="22"/>
          <w:lang w:val="en-US" w:eastAsia="zh-CN"/>
          <w14:textFill>
            <w14:solidFill>
              <w14:schemeClr w14:val="tx1"/>
            </w14:solidFill>
          </w14:textFill>
        </w:rPr>
      </w:pPr>
      <w:r>
        <w:rPr>
          <w:rFonts w:hint="eastAsia" w:ascii="黑体" w:hAnsi="黑体" w:eastAsia="黑体" w:cs="黑体"/>
          <w:color w:val="000000" w:themeColor="text1"/>
          <w:sz w:val="32"/>
          <w:szCs w:val="22"/>
          <w:lang w:val="en-US" w:eastAsia="zh-CN"/>
          <w14:textFill>
            <w14:solidFill>
              <w14:schemeClr w14:val="tx1"/>
            </w14:solidFill>
          </w14:textFill>
        </w:rPr>
        <w:t>附件3</w:t>
      </w:r>
    </w:p>
    <w:p w14:paraId="3D590BC9">
      <w:pPr>
        <w:keepNext w:val="0"/>
        <w:keepLines w:val="0"/>
        <w:widowControl/>
        <w:suppressLineNumbers w:val="0"/>
        <w:jc w:val="center"/>
        <w:textAlignment w:val="center"/>
        <w:rPr>
          <w:rFonts w:ascii="仿宋" w:hAnsi="仿宋" w:eastAsia="仿宋" w:cs="仿宋"/>
          <w:i w:val="0"/>
          <w:color w:val="000000"/>
          <w:sz w:val="30"/>
          <w:szCs w:val="30"/>
          <w:u w:val="none"/>
        </w:rPr>
      </w:pPr>
      <w:r>
        <w:rPr>
          <w:rFonts w:hint="eastAsia" w:ascii="方正小标宋简体" w:hAnsi="方正小标宋简体" w:eastAsia="方正小标宋简体" w:cs="方正小标宋简体"/>
          <w:i w:val="0"/>
          <w:color w:val="000000"/>
          <w:kern w:val="0"/>
          <w:sz w:val="36"/>
          <w:szCs w:val="36"/>
          <w:u w:val="none"/>
          <w:lang w:val="en-US" w:eastAsia="zh-CN" w:bidi="ar"/>
        </w:rPr>
        <w:t>自治区生物医药产业化项目资金绩效目标表（2026年）</w:t>
      </w:r>
    </w:p>
    <w:tbl>
      <w:tblPr>
        <w:tblStyle w:val="4"/>
        <w:tblW w:w="88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9"/>
        <w:gridCol w:w="637"/>
        <w:gridCol w:w="664"/>
        <w:gridCol w:w="2467"/>
        <w:gridCol w:w="1067"/>
        <w:gridCol w:w="824"/>
        <w:gridCol w:w="768"/>
        <w:gridCol w:w="675"/>
        <w:gridCol w:w="478"/>
        <w:gridCol w:w="580"/>
      </w:tblGrid>
      <w:tr w14:paraId="72864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B8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项目编码</w:t>
            </w:r>
          </w:p>
        </w:tc>
        <w:tc>
          <w:tcPr>
            <w:tcW w:w="63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E6EA1F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i w:val="0"/>
                <w:color w:val="000000"/>
                <w:sz w:val="20"/>
                <w:szCs w:val="20"/>
                <w:u w:val="none"/>
              </w:rPr>
            </w:pPr>
          </w:p>
        </w:tc>
      </w:tr>
      <w:tr w14:paraId="50CC8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78D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lang w:val="en-US" w:eastAsia="zh-CN" w:bidi="ar"/>
              </w:rPr>
            </w:pPr>
            <w:r>
              <w:rPr>
                <w:rFonts w:hint="eastAsia" w:ascii="宋体" w:hAnsi="宋体" w:eastAsia="宋体" w:cs="宋体"/>
                <w:b w:val="0"/>
                <w:bCs/>
                <w:i w:val="0"/>
                <w:color w:val="000000"/>
                <w:sz w:val="20"/>
                <w:szCs w:val="20"/>
                <w:u w:val="none"/>
                <w:lang w:val="en-US" w:eastAsia="zh-CN" w:bidi="ar"/>
              </w:rPr>
              <w:t>项目名称</w:t>
            </w:r>
          </w:p>
        </w:tc>
        <w:tc>
          <w:tcPr>
            <w:tcW w:w="63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58F34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（申报项目名称）</w:t>
            </w:r>
          </w:p>
        </w:tc>
      </w:tr>
      <w:tr w14:paraId="0457F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C17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lang w:val="en-US" w:eastAsia="zh-CN" w:bidi="ar"/>
              </w:rPr>
            </w:pPr>
            <w:r>
              <w:rPr>
                <w:rFonts w:hint="eastAsia" w:ascii="宋体" w:hAnsi="宋体" w:eastAsia="宋体" w:cs="宋体"/>
                <w:b w:val="0"/>
                <w:bCs/>
                <w:i w:val="0"/>
                <w:color w:val="000000"/>
                <w:sz w:val="20"/>
                <w:szCs w:val="20"/>
                <w:u w:val="none"/>
                <w:lang w:val="en-US" w:eastAsia="zh-CN" w:bidi="ar"/>
              </w:rPr>
              <w:t>主管部门</w:t>
            </w:r>
          </w:p>
        </w:tc>
        <w:tc>
          <w:tcPr>
            <w:tcW w:w="63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476BE4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b w:val="0"/>
                <w:bCs/>
                <w:i w:val="0"/>
                <w:color w:val="000000"/>
                <w:sz w:val="20"/>
                <w:szCs w:val="20"/>
                <w:u w:val="none"/>
              </w:rPr>
            </w:pPr>
          </w:p>
        </w:tc>
      </w:tr>
      <w:tr w14:paraId="38D32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9E8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lang w:val="en-US" w:eastAsia="zh-CN" w:bidi="ar"/>
              </w:rPr>
            </w:pPr>
            <w:r>
              <w:rPr>
                <w:rFonts w:hint="eastAsia" w:ascii="宋体" w:hAnsi="宋体" w:eastAsia="宋体" w:cs="宋体"/>
                <w:b w:val="0"/>
                <w:bCs/>
                <w:i w:val="0"/>
                <w:color w:val="000000"/>
                <w:sz w:val="20"/>
                <w:szCs w:val="20"/>
                <w:u w:val="none"/>
                <w:lang w:val="en-US" w:eastAsia="zh-CN" w:bidi="ar"/>
              </w:rPr>
              <w:t>实施单位</w:t>
            </w:r>
          </w:p>
        </w:tc>
        <w:tc>
          <w:tcPr>
            <w:tcW w:w="63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40F5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（申报企业名称）</w:t>
            </w:r>
          </w:p>
        </w:tc>
      </w:tr>
      <w:tr w14:paraId="37A88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3"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E61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lang w:val="en-US" w:eastAsia="zh-CN" w:bidi="ar"/>
              </w:rPr>
            </w:pPr>
            <w:r>
              <w:rPr>
                <w:rFonts w:hint="eastAsia" w:ascii="宋体" w:hAnsi="宋体" w:eastAsia="宋体" w:cs="宋体"/>
                <w:b w:val="0"/>
                <w:bCs/>
                <w:i w:val="0"/>
                <w:color w:val="000000"/>
                <w:sz w:val="20"/>
                <w:szCs w:val="20"/>
                <w:u w:val="none"/>
                <w:lang w:val="en-US" w:eastAsia="zh-CN" w:bidi="ar"/>
              </w:rPr>
              <w:t>年度目标</w:t>
            </w:r>
          </w:p>
        </w:tc>
        <w:tc>
          <w:tcPr>
            <w:tcW w:w="63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4C5D7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项目已完成建设并投入生产，获补产品实现稳定量产，年产量达XX（吨/支/台等），实现销售收入XX万元，带动新增就业XX人；奖补资金专款专用，用于弥补企业该项目设备购置支出及后续产业化投入，</w:t>
            </w:r>
          </w:p>
        </w:tc>
      </w:tr>
      <w:tr w14:paraId="42352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7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5E01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lang w:val="en-US" w:eastAsia="zh-CN" w:bidi="ar"/>
              </w:rPr>
            </w:pPr>
            <w:r>
              <w:rPr>
                <w:rFonts w:hint="eastAsia" w:ascii="宋体" w:hAnsi="宋体" w:eastAsia="宋体" w:cs="宋体"/>
                <w:b w:val="0"/>
                <w:bCs/>
                <w:i w:val="0"/>
                <w:color w:val="000000"/>
                <w:sz w:val="20"/>
                <w:szCs w:val="20"/>
                <w:u w:val="none"/>
                <w:lang w:val="en-US" w:eastAsia="zh-CN" w:bidi="ar"/>
              </w:rPr>
              <w:t>绩效指标</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B99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一级指标</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B7C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二级指标</w:t>
            </w:r>
          </w:p>
        </w:tc>
        <w:tc>
          <w:tcPr>
            <w:tcW w:w="2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F5C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三级指标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6B4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指标性质</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DD9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指标方向</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F7C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目标值</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380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计量单位</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578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分值</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135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备注</w:t>
            </w:r>
          </w:p>
        </w:tc>
      </w:tr>
      <w:tr w14:paraId="088E9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80E87">
            <w:pPr>
              <w:rPr>
                <w:b w:val="0"/>
                <w:bCs/>
              </w:rPr>
            </w:pPr>
          </w:p>
        </w:tc>
        <w:tc>
          <w:tcPr>
            <w:tcW w:w="6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19F2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产出指标</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F7E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数量指标</w:t>
            </w:r>
          </w:p>
        </w:tc>
        <w:tc>
          <w:tcPr>
            <w:tcW w:w="2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757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获补产品年产量</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820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正向</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5E5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rPr>
              <w:t>大于等于</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DA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XX</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A31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吨/支/台等</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2AA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i w:val="0"/>
                <w:color w:val="000000"/>
                <w:sz w:val="20"/>
                <w:szCs w:val="20"/>
                <w:u w:val="none"/>
                <w:lang w:val="en-US" w:eastAsia="zh-CN"/>
              </w:rPr>
            </w:pPr>
            <w:r>
              <w:rPr>
                <w:rFonts w:hint="eastAsia" w:ascii="宋体" w:hAnsi="宋体" w:eastAsia="宋体" w:cs="宋体"/>
                <w:b w:val="0"/>
                <w:bCs/>
                <w:i w:val="0"/>
                <w:color w:val="000000"/>
                <w:sz w:val="20"/>
                <w:szCs w:val="20"/>
                <w:u w:val="none"/>
                <w:lang w:val="en-US" w:eastAsia="zh-CN"/>
              </w:rPr>
              <w:t>10</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BF3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i w:val="0"/>
                <w:color w:val="000000"/>
                <w:sz w:val="20"/>
                <w:szCs w:val="20"/>
                <w:u w:val="none"/>
                <w:lang w:val="en-US" w:eastAsia="zh-CN"/>
              </w:rPr>
            </w:pPr>
          </w:p>
        </w:tc>
      </w:tr>
      <w:tr w14:paraId="566A2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A8CDF">
            <w:pPr>
              <w:rPr>
                <w:b w:val="0"/>
                <w:bCs/>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81250">
            <w:pPr>
              <w:rPr>
                <w:b w:val="0"/>
                <w:bCs/>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C40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质量指标</w:t>
            </w:r>
          </w:p>
        </w:tc>
        <w:tc>
          <w:tcPr>
            <w:tcW w:w="2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CFD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奖补资金专款专用合规率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66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正向</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8BD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等于</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09D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i w:val="0"/>
                <w:color w:val="000000"/>
                <w:sz w:val="20"/>
                <w:szCs w:val="20"/>
                <w:u w:val="none"/>
                <w:lang w:val="en-US" w:eastAsia="zh-CN"/>
              </w:rPr>
            </w:pPr>
            <w:r>
              <w:rPr>
                <w:rFonts w:hint="eastAsia" w:ascii="宋体" w:hAnsi="宋体" w:eastAsia="宋体" w:cs="宋体"/>
                <w:b w:val="0"/>
                <w:bCs/>
                <w:i w:val="0"/>
                <w:color w:val="000000"/>
                <w:sz w:val="20"/>
                <w:szCs w:val="20"/>
                <w:u w:val="none"/>
                <w:lang w:val="en-US" w:eastAsia="zh-CN"/>
              </w:rPr>
              <w:t>100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E5347">
            <w:pPr>
              <w:rPr>
                <w:b w:val="0"/>
                <w:bCs/>
              </w:rPr>
            </w:pPr>
            <w:r>
              <w:rPr>
                <w:rFonts w:asciiTheme="minorHAnsi" w:hAnsiTheme="minorHAnsi" w:eastAsiaTheme="minorEastAsia" w:cstheme="minorBidi"/>
                <w:b w:val="0"/>
                <w:bCs/>
                <w:color w:val="000000"/>
                <w:sz w:val="20"/>
                <w:szCs w:val="24"/>
                <w:u w:val="none"/>
                <w:lang w:val="en-US" w:eastAsia="zh-CN" w:bidi="ar-SA"/>
              </w:rPr>
              <w:t>%</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C23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i w:val="0"/>
                <w:color w:val="000000"/>
                <w:sz w:val="20"/>
                <w:szCs w:val="20"/>
                <w:u w:val="none"/>
                <w:lang w:val="en-US" w:eastAsia="zh-CN"/>
              </w:rPr>
            </w:pPr>
            <w:r>
              <w:rPr>
                <w:rFonts w:hint="eastAsia" w:ascii="宋体" w:hAnsi="宋体" w:eastAsia="宋体" w:cs="宋体"/>
                <w:b w:val="0"/>
                <w:bCs/>
                <w:i w:val="0"/>
                <w:color w:val="000000"/>
                <w:sz w:val="20"/>
                <w:szCs w:val="20"/>
                <w:u w:val="none"/>
                <w:lang w:val="en-US" w:eastAsia="zh-CN"/>
              </w:rPr>
              <w:t>15</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4D9E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i w:val="0"/>
                <w:color w:val="000000"/>
                <w:sz w:val="20"/>
                <w:szCs w:val="20"/>
                <w:u w:val="none"/>
              </w:rPr>
            </w:pPr>
          </w:p>
        </w:tc>
      </w:tr>
      <w:tr w14:paraId="15DAE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5267A">
            <w:pPr>
              <w:rPr>
                <w:b w:val="0"/>
                <w:bCs/>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FE726">
            <w:pPr>
              <w:rPr>
                <w:b w:val="0"/>
                <w:bCs/>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8B1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时效指标</w:t>
            </w:r>
          </w:p>
        </w:tc>
        <w:tc>
          <w:tcPr>
            <w:tcW w:w="2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244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项目建成投产率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7A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正向</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363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等于</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803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i w:val="0"/>
                <w:color w:val="000000"/>
                <w:sz w:val="20"/>
                <w:szCs w:val="20"/>
                <w:u w:val="none"/>
                <w:lang w:val="en-US" w:eastAsia="zh-CN"/>
              </w:rPr>
            </w:pPr>
            <w:r>
              <w:rPr>
                <w:rFonts w:hint="eastAsia" w:ascii="宋体" w:hAnsi="宋体" w:eastAsia="宋体" w:cs="宋体"/>
                <w:b w:val="0"/>
                <w:bCs/>
                <w:i w:val="0"/>
                <w:color w:val="000000"/>
                <w:sz w:val="20"/>
                <w:szCs w:val="20"/>
                <w:u w:val="none"/>
                <w:lang w:val="en-US" w:eastAsia="zh-CN"/>
              </w:rPr>
              <w:t>100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2EE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6B4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i w:val="0"/>
                <w:color w:val="000000"/>
                <w:sz w:val="20"/>
                <w:szCs w:val="20"/>
                <w:u w:val="none"/>
                <w:lang w:val="en-US"/>
              </w:rPr>
            </w:pPr>
            <w:r>
              <w:rPr>
                <w:rFonts w:hint="eastAsia" w:ascii="宋体" w:hAnsi="宋体" w:eastAsia="宋体" w:cs="宋体"/>
                <w:b w:val="0"/>
                <w:bCs/>
                <w:i w:val="0"/>
                <w:color w:val="000000"/>
                <w:sz w:val="20"/>
                <w:szCs w:val="20"/>
                <w:u w:val="none"/>
                <w:lang w:val="en-US" w:eastAsia="zh-CN" w:bidi="ar"/>
              </w:rPr>
              <w:t>10</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8FF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i w:val="0"/>
                <w:color w:val="000000"/>
                <w:sz w:val="20"/>
                <w:szCs w:val="20"/>
                <w:u w:val="none"/>
              </w:rPr>
            </w:pPr>
          </w:p>
        </w:tc>
      </w:tr>
      <w:tr w14:paraId="6637D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4"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0A6A9">
            <w:pPr>
              <w:rPr>
                <w:b w:val="0"/>
                <w:bCs/>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7174D">
            <w:pPr>
              <w:rPr>
                <w:b w:val="0"/>
                <w:bCs/>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0A9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成本指标</w:t>
            </w:r>
          </w:p>
        </w:tc>
        <w:tc>
          <w:tcPr>
            <w:tcW w:w="2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B0B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rPr>
              <w:t>奖补资金占设备投资总额比例</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742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反向</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A2E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i w:val="0"/>
                <w:color w:val="000000"/>
                <w:sz w:val="20"/>
                <w:szCs w:val="20"/>
                <w:u w:val="none"/>
                <w:lang w:eastAsia="zh-CN"/>
              </w:rPr>
            </w:pPr>
            <w:r>
              <w:rPr>
                <w:rFonts w:hint="eastAsia" w:ascii="宋体" w:hAnsi="宋体" w:eastAsia="宋体" w:cs="宋体"/>
                <w:b w:val="0"/>
                <w:bCs/>
                <w:i w:val="0"/>
                <w:color w:val="000000"/>
                <w:sz w:val="20"/>
                <w:szCs w:val="20"/>
                <w:u w:val="none"/>
                <w:lang w:eastAsia="zh-CN"/>
              </w:rPr>
              <w:t>小于等于</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14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i w:val="0"/>
                <w:color w:val="000000"/>
                <w:sz w:val="20"/>
                <w:szCs w:val="20"/>
                <w:u w:val="none"/>
                <w:lang w:val="en-US" w:eastAsia="zh-CN"/>
              </w:rPr>
            </w:pPr>
            <w:r>
              <w:rPr>
                <w:rFonts w:hint="eastAsia" w:ascii="宋体" w:hAnsi="宋体" w:eastAsia="宋体" w:cs="宋体"/>
                <w:b w:val="0"/>
                <w:bCs/>
                <w:i w:val="0"/>
                <w:color w:val="000000"/>
                <w:sz w:val="20"/>
                <w:szCs w:val="20"/>
                <w:u w:val="none"/>
                <w:lang w:val="en-US" w:eastAsia="zh-CN"/>
              </w:rPr>
              <w:t>20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E02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i w:val="0"/>
                <w:color w:val="000000"/>
                <w:sz w:val="20"/>
                <w:szCs w:val="20"/>
                <w:u w:val="none"/>
                <w:lang w:val="en-US" w:eastAsia="zh-CN"/>
              </w:rPr>
            </w:pPr>
            <w:r>
              <w:rPr>
                <w:rFonts w:hint="eastAsia" w:ascii="宋体" w:hAnsi="宋体" w:eastAsia="宋体" w:cs="宋体"/>
                <w:b w:val="0"/>
                <w:bCs/>
                <w:i w:val="0"/>
                <w:color w:val="000000"/>
                <w:sz w:val="20"/>
                <w:szCs w:val="20"/>
                <w:u w:val="none"/>
                <w:lang w:val="en-US" w:eastAsia="zh-CN"/>
              </w:rPr>
              <w:t>%</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530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5</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98BE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i w:val="0"/>
                <w:color w:val="000000"/>
                <w:sz w:val="20"/>
                <w:szCs w:val="20"/>
                <w:u w:val="none"/>
              </w:rPr>
            </w:pPr>
          </w:p>
        </w:tc>
      </w:tr>
      <w:tr w14:paraId="63E4F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745E8">
            <w:pPr>
              <w:rPr>
                <w:b w:val="0"/>
                <w:bCs/>
              </w:rPr>
            </w:pPr>
          </w:p>
        </w:tc>
        <w:tc>
          <w:tcPr>
            <w:tcW w:w="6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C645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效益指标</w:t>
            </w:r>
          </w:p>
        </w:tc>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62D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经济效益</w:t>
            </w:r>
          </w:p>
        </w:tc>
        <w:tc>
          <w:tcPr>
            <w:tcW w:w="2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17E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获补产品年销售收入</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59B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正向</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345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大于等于</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7B8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XX</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C522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i w:val="0"/>
                <w:color w:val="000000"/>
                <w:sz w:val="20"/>
                <w:szCs w:val="20"/>
                <w:u w:val="none"/>
                <w:lang w:val="en-US" w:eastAsia="zh-CN"/>
              </w:rPr>
            </w:pPr>
            <w:r>
              <w:rPr>
                <w:rFonts w:hint="eastAsia" w:ascii="宋体" w:hAnsi="宋体" w:eastAsia="宋体" w:cs="宋体"/>
                <w:b w:val="0"/>
                <w:bCs/>
                <w:i w:val="0"/>
                <w:color w:val="000000"/>
                <w:sz w:val="20"/>
                <w:szCs w:val="20"/>
                <w:u w:val="none"/>
                <w:lang w:val="en-US" w:eastAsia="zh-CN"/>
              </w:rPr>
              <w:t>万元</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1F4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i w:val="0"/>
                <w:color w:val="000000"/>
                <w:sz w:val="20"/>
                <w:szCs w:val="20"/>
                <w:u w:val="none"/>
                <w:lang w:val="en-US"/>
              </w:rPr>
            </w:pPr>
            <w:r>
              <w:rPr>
                <w:rFonts w:hint="eastAsia" w:ascii="宋体" w:hAnsi="宋体" w:eastAsia="宋体" w:cs="宋体"/>
                <w:b w:val="0"/>
                <w:bCs/>
                <w:i w:val="0"/>
                <w:color w:val="000000"/>
                <w:sz w:val="20"/>
                <w:szCs w:val="20"/>
                <w:u w:val="none"/>
                <w:lang w:val="en-US" w:eastAsia="zh-CN" w:bidi="ar"/>
              </w:rPr>
              <w:t>10</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E4BF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i w:val="0"/>
                <w:color w:val="000000"/>
                <w:sz w:val="20"/>
                <w:szCs w:val="20"/>
                <w:u w:val="none"/>
              </w:rPr>
            </w:pPr>
          </w:p>
        </w:tc>
      </w:tr>
      <w:tr w14:paraId="14A2B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0"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1C9A0">
            <w:pPr>
              <w:rPr>
                <w:b w:val="0"/>
                <w:bCs/>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2CDEF">
            <w:pPr>
              <w:rPr>
                <w:b w:val="0"/>
                <w:bCs/>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8A3F3">
            <w:pPr>
              <w:rPr>
                <w:b w:val="0"/>
                <w:bCs/>
              </w:rPr>
            </w:pPr>
          </w:p>
        </w:tc>
        <w:tc>
          <w:tcPr>
            <w:tcW w:w="2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FEF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企业研发投入同比增长率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C7AD2">
            <w:pPr>
              <w:rPr>
                <w:b w:val="0"/>
                <w:bCs/>
              </w:rPr>
            </w:pPr>
            <w:r>
              <w:rPr>
                <w:rFonts w:asciiTheme="minorHAnsi" w:hAnsiTheme="minorHAnsi" w:eastAsiaTheme="minorEastAsia" w:cstheme="minorBidi"/>
                <w:b w:val="0"/>
                <w:bCs/>
                <w:color w:val="000000"/>
                <w:sz w:val="20"/>
                <w:szCs w:val="24"/>
                <w:u w:val="none"/>
                <w:lang w:val="en-US" w:eastAsia="zh-CN" w:bidi="ar-SA"/>
              </w:rPr>
              <w:t>正向</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0BC76">
            <w:pPr>
              <w:rPr>
                <w:b w:val="0"/>
                <w:bCs/>
              </w:rPr>
            </w:pPr>
            <w:r>
              <w:rPr>
                <w:rFonts w:asciiTheme="minorHAnsi" w:hAnsiTheme="minorHAnsi" w:eastAsiaTheme="minorEastAsia" w:cstheme="minorBidi"/>
                <w:b w:val="0"/>
                <w:bCs/>
                <w:color w:val="000000"/>
                <w:sz w:val="20"/>
                <w:szCs w:val="24"/>
                <w:u w:val="none"/>
                <w:lang w:val="en-US" w:eastAsia="zh-CN" w:bidi="ar-SA"/>
              </w:rPr>
              <w:t>大于等于</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4B1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i w:val="0"/>
                <w:color w:val="000000"/>
                <w:sz w:val="20"/>
                <w:szCs w:val="20"/>
                <w:u w:val="none"/>
                <w:lang w:val="en-US"/>
              </w:rPr>
            </w:pPr>
            <w:r>
              <w:rPr>
                <w:rFonts w:hint="eastAsia" w:ascii="宋体" w:hAnsi="宋体" w:eastAsia="宋体" w:cs="宋体"/>
                <w:b w:val="0"/>
                <w:bCs/>
                <w:i w:val="0"/>
                <w:color w:val="000000"/>
                <w:sz w:val="20"/>
                <w:szCs w:val="20"/>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A3A0F">
            <w:pPr>
              <w:rPr>
                <w:b w:val="0"/>
                <w:bCs/>
              </w:rPr>
            </w:pPr>
            <w:r>
              <w:rPr>
                <w:rFonts w:asciiTheme="minorHAnsi" w:hAnsiTheme="minorHAnsi" w:eastAsiaTheme="minorEastAsia" w:cstheme="minorBidi"/>
                <w:b w:val="0"/>
                <w:bCs/>
                <w:color w:val="000000"/>
                <w:sz w:val="20"/>
                <w:szCs w:val="24"/>
                <w:u w:val="none"/>
                <w:lang w:val="en-US" w:eastAsia="zh-CN" w:bidi="ar-SA"/>
              </w:rPr>
              <w:t>%</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215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i w:val="0"/>
                <w:color w:val="000000"/>
                <w:sz w:val="20"/>
                <w:szCs w:val="20"/>
                <w:u w:val="none"/>
                <w:lang w:val="en-US"/>
              </w:rPr>
            </w:pPr>
            <w:r>
              <w:rPr>
                <w:rFonts w:hint="eastAsia" w:ascii="宋体" w:hAnsi="宋体" w:eastAsia="宋体" w:cs="宋体"/>
                <w:b w:val="0"/>
                <w:bCs/>
                <w:i w:val="0"/>
                <w:color w:val="000000"/>
                <w:sz w:val="20"/>
                <w:szCs w:val="20"/>
                <w:u w:val="none"/>
                <w:lang w:val="en-US" w:eastAsia="zh-CN" w:bidi="ar"/>
              </w:rPr>
              <w:t>10</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EC3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i w:val="0"/>
                <w:color w:val="000000"/>
                <w:sz w:val="20"/>
                <w:szCs w:val="20"/>
                <w:u w:val="none"/>
              </w:rPr>
            </w:pPr>
          </w:p>
        </w:tc>
      </w:tr>
      <w:tr w14:paraId="739A0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7"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1E15C">
            <w:pPr>
              <w:rPr>
                <w:b w:val="0"/>
                <w:bCs/>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F1EEE">
            <w:pPr>
              <w:rPr>
                <w:b w:val="0"/>
                <w:bCs/>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CC5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社会效益</w:t>
            </w:r>
          </w:p>
        </w:tc>
        <w:tc>
          <w:tcPr>
            <w:tcW w:w="2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611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rPr>
              <w:t>带动新增就业人数</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CE7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正向</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D19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大于等于</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10E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17A1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i w:val="0"/>
                <w:color w:val="000000"/>
                <w:sz w:val="20"/>
                <w:szCs w:val="20"/>
                <w:u w:val="none"/>
                <w:lang w:eastAsia="zh-CN"/>
              </w:rPr>
            </w:pPr>
            <w:r>
              <w:rPr>
                <w:rFonts w:hint="eastAsia" w:ascii="宋体" w:hAnsi="宋体" w:eastAsia="宋体" w:cs="宋体"/>
                <w:b w:val="0"/>
                <w:bCs/>
                <w:i w:val="0"/>
                <w:color w:val="000000"/>
                <w:sz w:val="20"/>
                <w:szCs w:val="20"/>
                <w:u w:val="none"/>
                <w:lang w:eastAsia="zh-CN"/>
              </w:rPr>
              <w:t>人</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2F2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i w:val="0"/>
                <w:color w:val="000000"/>
                <w:sz w:val="20"/>
                <w:szCs w:val="20"/>
                <w:u w:val="none"/>
                <w:lang w:val="en-US"/>
              </w:rPr>
            </w:pPr>
            <w:r>
              <w:rPr>
                <w:rFonts w:hint="eastAsia" w:ascii="宋体" w:hAnsi="宋体" w:eastAsia="宋体" w:cs="宋体"/>
                <w:b w:val="0"/>
                <w:bCs/>
                <w:i w:val="0"/>
                <w:color w:val="000000"/>
                <w:sz w:val="20"/>
                <w:szCs w:val="20"/>
                <w:u w:val="none"/>
                <w:lang w:val="en-US" w:eastAsia="zh-CN" w:bidi="ar"/>
              </w:rPr>
              <w:t>10</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521F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i w:val="0"/>
                <w:color w:val="000000"/>
                <w:sz w:val="20"/>
                <w:szCs w:val="20"/>
                <w:u w:val="none"/>
              </w:rPr>
            </w:pPr>
          </w:p>
        </w:tc>
      </w:tr>
      <w:tr w14:paraId="496BB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FA39C">
            <w:pPr>
              <w:rPr>
                <w:b w:val="0"/>
                <w:bCs/>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06053">
            <w:pPr>
              <w:rPr>
                <w:b w:val="0"/>
                <w:bCs/>
              </w:rPr>
            </w:pPr>
          </w:p>
        </w:tc>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457F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可持续影响</w:t>
            </w:r>
          </w:p>
        </w:tc>
        <w:tc>
          <w:tcPr>
            <w:tcW w:w="2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FB3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kern w:val="0"/>
                <w:sz w:val="20"/>
                <w:szCs w:val="20"/>
                <w:u w:val="none"/>
                <w:lang w:val="en-US" w:eastAsia="zh-CN" w:bidi="ar"/>
              </w:rPr>
            </w:pPr>
            <w:r>
              <w:rPr>
                <w:rFonts w:hint="eastAsia" w:ascii="宋体" w:hAnsi="宋体" w:eastAsia="宋体" w:cs="宋体"/>
                <w:b w:val="0"/>
                <w:bCs/>
                <w:i w:val="0"/>
                <w:color w:val="000000"/>
                <w:kern w:val="0"/>
                <w:sz w:val="20"/>
                <w:szCs w:val="20"/>
                <w:u w:val="none"/>
                <w:lang w:val="en-US" w:eastAsia="zh-CN" w:bidi="ar"/>
              </w:rPr>
              <w:t>提升获补企业</w:t>
            </w:r>
          </w:p>
          <w:p w14:paraId="09BFEA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研发管理水平</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E8E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定性</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56F8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i w:val="0"/>
                <w:color w:val="000000"/>
                <w:sz w:val="20"/>
                <w:szCs w:val="20"/>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413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有效提高</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D95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i w:val="0"/>
                <w:color w:val="000000"/>
                <w:sz w:val="20"/>
                <w:szCs w:val="20"/>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1C6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i w:val="0"/>
                <w:color w:val="000000"/>
                <w:sz w:val="20"/>
                <w:szCs w:val="20"/>
                <w:u w:val="none"/>
                <w:lang w:val="en-US" w:eastAsia="zh-CN"/>
              </w:rPr>
            </w:pPr>
            <w:r>
              <w:rPr>
                <w:rFonts w:hint="eastAsia" w:ascii="宋体" w:hAnsi="宋体" w:eastAsia="宋体" w:cs="宋体"/>
                <w:b w:val="0"/>
                <w:bCs/>
                <w:i w:val="0"/>
                <w:color w:val="000000"/>
                <w:sz w:val="20"/>
                <w:szCs w:val="20"/>
                <w:u w:val="none"/>
                <w:lang w:val="en-US" w:eastAsia="zh-CN"/>
              </w:rPr>
              <w:t>10</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BE64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i w:val="0"/>
                <w:color w:val="000000"/>
                <w:sz w:val="20"/>
                <w:szCs w:val="20"/>
                <w:u w:val="none"/>
              </w:rPr>
            </w:pPr>
          </w:p>
        </w:tc>
      </w:tr>
      <w:tr w14:paraId="2CFE4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7"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0ACA4">
            <w:pPr>
              <w:rPr>
                <w:b w:val="0"/>
                <w:bCs/>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2407D">
            <w:pPr>
              <w:rPr>
                <w:b w:val="0"/>
                <w:bCs/>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A3A99">
            <w:pPr>
              <w:rPr>
                <w:b w:val="0"/>
                <w:bCs/>
              </w:rPr>
            </w:pPr>
          </w:p>
        </w:tc>
        <w:tc>
          <w:tcPr>
            <w:tcW w:w="2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634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对企业发展、技术创新等产生可持续影响</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9E6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定性</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1EC3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i w:val="0"/>
                <w:color w:val="000000"/>
                <w:sz w:val="20"/>
                <w:szCs w:val="20"/>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F87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持续影响</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034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i w:val="0"/>
                <w:color w:val="000000"/>
                <w:sz w:val="20"/>
                <w:szCs w:val="20"/>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B3A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lang w:val="en-US" w:eastAsia="zh-CN"/>
              </w:rPr>
            </w:pPr>
            <w:r>
              <w:rPr>
                <w:rFonts w:hint="eastAsia" w:ascii="宋体" w:hAnsi="宋体" w:eastAsia="宋体" w:cs="宋体"/>
                <w:b w:val="0"/>
                <w:bCs/>
                <w:i w:val="0"/>
                <w:color w:val="000000"/>
                <w:sz w:val="20"/>
                <w:szCs w:val="20"/>
                <w:u w:val="none"/>
                <w:lang w:val="en-US" w:eastAsia="zh-CN"/>
              </w:rPr>
              <w:t>5</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272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i w:val="0"/>
                <w:color w:val="000000"/>
                <w:sz w:val="20"/>
                <w:szCs w:val="20"/>
                <w:u w:val="none"/>
              </w:rPr>
            </w:pPr>
          </w:p>
        </w:tc>
      </w:tr>
      <w:tr w14:paraId="7C8A1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3"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DBD3A">
            <w:pPr>
              <w:rPr>
                <w:b w:val="0"/>
                <w:bCs/>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59D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满意度指标</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026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服务对象满意度</w:t>
            </w:r>
          </w:p>
        </w:tc>
        <w:tc>
          <w:tcPr>
            <w:tcW w:w="2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69F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产品用户满意度</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9C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正向</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685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大于等于</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B86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90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154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sz w:val="20"/>
                <w:szCs w:val="20"/>
                <w:u w:val="none"/>
                <w:lang w:val="en-US" w:eastAsia="zh-CN" w:bidi="ar"/>
              </w:rPr>
              <w:t>%</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F5D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i w:val="0"/>
                <w:color w:val="000000"/>
                <w:sz w:val="20"/>
                <w:szCs w:val="20"/>
                <w:u w:val="none"/>
                <w:lang w:val="en-US"/>
              </w:rPr>
            </w:pPr>
            <w:r>
              <w:rPr>
                <w:rFonts w:hint="eastAsia" w:ascii="宋体" w:hAnsi="宋体" w:eastAsia="宋体" w:cs="宋体"/>
                <w:b w:val="0"/>
                <w:bCs/>
                <w:i w:val="0"/>
                <w:color w:val="000000"/>
                <w:sz w:val="20"/>
                <w:szCs w:val="20"/>
                <w:u w:val="none"/>
                <w:lang w:val="en-US" w:eastAsia="zh-CN" w:bidi="ar"/>
              </w:rPr>
              <w:t>15</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B688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i w:val="0"/>
                <w:color w:val="000000"/>
                <w:sz w:val="20"/>
                <w:szCs w:val="20"/>
                <w:u w:val="none"/>
              </w:rPr>
            </w:pPr>
          </w:p>
        </w:tc>
      </w:tr>
    </w:tbl>
    <w:p w14:paraId="67F4CA8E">
      <w:pPr>
        <w:rPr>
          <w:rFonts w:hint="eastAsia" w:ascii="Calibri" w:hAnsi="Calibri" w:eastAsia="宋体" w:cs="Times New Roman"/>
          <w:szCs w:val="22"/>
          <w:lang w:eastAsia="zh-CN"/>
        </w:rPr>
      </w:pPr>
    </w:p>
    <w:sectPr>
      <w:pgSz w:w="11906" w:h="16838"/>
      <w:pgMar w:top="2098" w:right="1474" w:bottom="1984" w:left="1587" w:header="720" w:footer="720"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国标仿宋">
    <w:panose1 w:val="02000500000000000000"/>
    <w:charset w:val="86"/>
    <w:family w:val="auto"/>
    <w:pitch w:val="default"/>
    <w:sig w:usb0="A00002BF" w:usb1="38C77CFA" w:usb2="00000016" w:usb3="00000000" w:csb0="00060007"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国标黑体">
    <w:panose1 w:val="020005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ZGVhZTQ1MzQyMjZlMmI3ZDc3NTI1NzJhYTQ5MGQifQ=="/>
  </w:docVars>
  <w:rsids>
    <w:rsidRoot w:val="3FF32171"/>
    <w:rsid w:val="03606D2A"/>
    <w:rsid w:val="28EF6B41"/>
    <w:rsid w:val="375D7F71"/>
    <w:rsid w:val="381DCC99"/>
    <w:rsid w:val="3AFA546A"/>
    <w:rsid w:val="3FCB86D9"/>
    <w:rsid w:val="3FF32171"/>
    <w:rsid w:val="4B7D650C"/>
    <w:rsid w:val="4BBEA6DF"/>
    <w:rsid w:val="4FA35DF0"/>
    <w:rsid w:val="506FE6AB"/>
    <w:rsid w:val="57B5CE33"/>
    <w:rsid w:val="59FFF3C7"/>
    <w:rsid w:val="5DFA7E02"/>
    <w:rsid w:val="5F5CB69D"/>
    <w:rsid w:val="5FEFDD5A"/>
    <w:rsid w:val="6F948E72"/>
    <w:rsid w:val="6FFFE81B"/>
    <w:rsid w:val="70FD692C"/>
    <w:rsid w:val="73F617D6"/>
    <w:rsid w:val="77477F42"/>
    <w:rsid w:val="775D2BEF"/>
    <w:rsid w:val="777FD91F"/>
    <w:rsid w:val="79DE27FB"/>
    <w:rsid w:val="7DADCB6B"/>
    <w:rsid w:val="7DEE5710"/>
    <w:rsid w:val="7DFEFA94"/>
    <w:rsid w:val="7EBC6402"/>
    <w:rsid w:val="7ECF3370"/>
    <w:rsid w:val="7EEDDCE0"/>
    <w:rsid w:val="7EFCAB65"/>
    <w:rsid w:val="7FD71A5E"/>
    <w:rsid w:val="7FEED513"/>
    <w:rsid w:val="7FF708C6"/>
    <w:rsid w:val="7FFF5EB0"/>
    <w:rsid w:val="8D9F842B"/>
    <w:rsid w:val="97FFB669"/>
    <w:rsid w:val="9FCDEA3E"/>
    <w:rsid w:val="AABF6E93"/>
    <w:rsid w:val="AFBF2761"/>
    <w:rsid w:val="B2DD52F3"/>
    <w:rsid w:val="B71B328D"/>
    <w:rsid w:val="B77FEACA"/>
    <w:rsid w:val="B8D671A5"/>
    <w:rsid w:val="BDF76B12"/>
    <w:rsid w:val="BFFB260A"/>
    <w:rsid w:val="CBAE6BE3"/>
    <w:rsid w:val="CFFF0FD4"/>
    <w:rsid w:val="D27F8F71"/>
    <w:rsid w:val="D7FFC8A0"/>
    <w:rsid w:val="D98F9588"/>
    <w:rsid w:val="DAFF0219"/>
    <w:rsid w:val="DEAE5091"/>
    <w:rsid w:val="DF37C61F"/>
    <w:rsid w:val="E36E5A66"/>
    <w:rsid w:val="E4F74BA8"/>
    <w:rsid w:val="E76F8CE4"/>
    <w:rsid w:val="E7F94FA7"/>
    <w:rsid w:val="ECF6D429"/>
    <w:rsid w:val="EDEEA3E4"/>
    <w:rsid w:val="F57F6797"/>
    <w:rsid w:val="F6777D7D"/>
    <w:rsid w:val="F97F6120"/>
    <w:rsid w:val="F9FFF263"/>
    <w:rsid w:val="FB6E079A"/>
    <w:rsid w:val="FBDDF83B"/>
    <w:rsid w:val="FBFC1636"/>
    <w:rsid w:val="FC7AEB73"/>
    <w:rsid w:val="FEF43F26"/>
    <w:rsid w:val="FF76036F"/>
    <w:rsid w:val="FFFE0B2D"/>
    <w:rsid w:val="FFFF6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style>
  <w:style w:type="paragraph" w:styleId="3">
    <w:name w:val="footer"/>
    <w:unhideWhenUsed/>
    <w:qFormat/>
    <w:uiPriority w:val="99"/>
    <w:pPr>
      <w:widowControl w:val="0"/>
      <w:tabs>
        <w:tab w:val="center" w:pos="4153"/>
        <w:tab w:val="right" w:pos="8306"/>
      </w:tabs>
      <w:snapToGrid w:val="0"/>
      <w:spacing w:beforeLines="0" w:afterLines="0"/>
      <w:jc w:val="left"/>
    </w:pPr>
    <w:rPr>
      <w:rFonts w:hint="default" w:asciiTheme="minorHAnsi" w:hAnsiTheme="minorHAnsi" w:eastAsiaTheme="minorEastAsia" w:cstheme="minorBidi"/>
      <w:kern w:val="2"/>
      <w:sz w:val="18"/>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78</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2024-01-12T14:58:00Z</dcterms:created>
  <dc:creator>李占军</dc:creator>
  <cp:lastModifiedBy>巨鹏</cp:lastModifiedBy>
  <dcterms:modified xsi:type="dcterms:W3CDTF">2026-08-05T11:19:07Z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486CFCC105564D2693D0A025428FE994_13</vt:lpwstr>
  </property>
</Properties>
</file>