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 w:val="0"/>
        <w:spacing w:before="0" w:after="0" w:line="54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5"/>
        </w:rPr>
      </w:pPr>
    </w:p>
    <w:p>
      <w:pPr>
        <w:pageBreakBefore w:val="0"/>
        <w:wordWrap w:val="0"/>
        <w:spacing w:before="0" w:after="0" w:line="60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sz w:val="45"/>
        </w:rPr>
        <w:t>呼和浩特市工业和信息化局</w:t>
      </w:r>
    </w:p>
    <w:p>
      <w:pPr>
        <w:pageBreakBefore w:val="0"/>
        <w:wordWrap w:val="0"/>
        <w:spacing w:before="0" w:after="0" w:line="60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sz w:val="45"/>
        </w:rPr>
        <w:t>关于开展第二批中小企业数字化转型城市</w:t>
      </w:r>
    </w:p>
    <w:p>
      <w:pPr>
        <w:pageBreakBefore w:val="0"/>
        <w:wordWrap w:val="0"/>
        <w:spacing w:before="0" w:after="0" w:line="60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sz w:val="45"/>
        </w:rPr>
        <w:t>试点项目申报的通知</w:t>
      </w:r>
    </w:p>
    <w:p>
      <w:pPr>
        <w:pageBreakBefore w:val="0"/>
        <w:wordWrap w:val="0"/>
        <w:spacing w:before="0" w:after="0" w:line="580" w:lineRule="exact"/>
        <w:ind w:left="0" w:right="0"/>
        <w:jc w:val="center"/>
        <w:textAlignment w:val="baseline"/>
        <w:rPr>
          <w:rFonts w:hint="eastAsia" w:ascii="华文仿宋" w:hAnsi="华文仿宋" w:eastAsia="华文仿宋" w:cs="华文仿宋"/>
          <w:sz w:val="32"/>
        </w:rPr>
      </w:pPr>
    </w:p>
    <w:p>
      <w:pPr>
        <w:pageBreakBefore w:val="0"/>
        <w:wordWrap w:val="0"/>
        <w:spacing w:before="0" w:after="0" w:line="560" w:lineRule="atLeast"/>
        <w:ind w:left="0" w:right="0"/>
        <w:jc w:val="both"/>
        <w:textAlignment w:val="baseline"/>
        <w:rPr>
          <w:rFonts w:hint="eastAsia" w:ascii="华文仿宋" w:hAnsi="华文仿宋" w:eastAsia="华文仿宋" w:cs="华文仿宋"/>
          <w:sz w:val="32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2"/>
        </w:rPr>
        <w:t>各旗县区(开发区)工业和信息化部门、各有关企业：</w:t>
      </w:r>
    </w:p>
    <w:p>
      <w:pPr>
        <w:pageBreakBefore w:val="0"/>
        <w:wordWrap w:val="0"/>
        <w:spacing w:before="0" w:after="0" w:line="560" w:lineRule="atLeast"/>
        <w:ind w:left="0" w:right="0" w:firstLine="64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2"/>
        </w:rPr>
        <w:t>根据《工业和信息化部办公厅关于发布中小企业数字化水平评测指标(2024年版)的通知》(工信厅企业〔2024〕56号)、《工业和信息化部关于印发&lt;中小企业数字化转型试点城市试点企业数字化水平评测指南(2024年版)&gt;的通知》(工企业函〔2024〕239号)、《呼和浩特市中小企业数字化转型城市试点工作方案》、《呼和浩特市中小企业数字化转型城市试点工作专项资金管理细则》(呼工信字〔2025〕54号)等有关要求，现开展试点城市第二批数字化转型项目评测和验收工作，现通知</w:t>
      </w: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如下：</w:t>
      </w:r>
    </w:p>
    <w:p>
      <w:pPr>
        <w:pageBreakBefore w:val="0"/>
        <w:wordWrap w:val="0"/>
        <w:spacing w:before="0" w:after="0" w:line="560" w:lineRule="atLeast"/>
        <w:ind w:left="700" w:right="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/>
          <w:i w:val="0"/>
          <w:color w:val="000000"/>
          <w:spacing w:val="0"/>
          <w:sz w:val="31"/>
        </w:rPr>
        <w:t>一、验收对象</w:t>
      </w:r>
    </w:p>
    <w:p>
      <w:pPr>
        <w:pageBreakBefore w:val="0"/>
        <w:wordWrap w:val="0"/>
        <w:spacing w:before="0" w:after="0" w:line="560" w:lineRule="atLeast"/>
        <w:ind w:left="20" w:right="0" w:firstLine="78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(一)在呼和浩特市数字化转型公共服务平台(http：//hssc.smarthohhot.com/) 完成注册、立项, 签订改造合同并实施改造的试点企业。</w:t>
      </w:r>
    </w:p>
    <w:p>
      <w:pPr>
        <w:pageBreakBefore w:val="0"/>
        <w:wordWrap w:val="0"/>
        <w:spacing w:before="0" w:after="0" w:line="560" w:lineRule="atLeast"/>
        <w:ind w:left="700" w:right="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(二)完成市级智能工厂建设的试点企业。</w:t>
      </w:r>
    </w:p>
    <w:p>
      <w:pPr>
        <w:pageBreakBefore w:val="0"/>
        <w:wordWrap w:val="0"/>
        <w:spacing w:before="0" w:after="0" w:line="560" w:lineRule="atLeast"/>
        <w:ind w:left="700" w:right="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(三)完成“5G+工业互联网”应用场景建设的试点企业。</w:t>
      </w:r>
    </w:p>
    <w:p>
      <w:pPr>
        <w:pageBreakBefore w:val="0"/>
        <w:wordWrap w:val="0"/>
        <w:spacing w:before="0" w:after="0" w:line="560" w:lineRule="atLeast"/>
        <w:ind w:left="700" w:right="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(四)完成工业互联网节点建设的企业。</w:t>
      </w:r>
    </w:p>
    <w:p>
      <w:pPr>
        <w:pageBreakBefore w:val="0"/>
        <w:wordWrap w:val="0"/>
        <w:spacing w:before="0" w:after="0" w:line="560" w:lineRule="atLeast"/>
        <w:ind w:left="700" w:right="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(五)开展工业互联网平台建设的企业。</w:t>
      </w:r>
    </w:p>
    <w:p>
      <w:pPr>
        <w:pageBreakBefore w:val="0"/>
        <w:wordWrap w:val="0"/>
        <w:spacing w:before="0" w:after="0" w:line="560" w:lineRule="atLeast"/>
        <w:ind w:left="700" w:right="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(六)开展链式转型的大型企业、龙头企业及试点企业。</w:t>
      </w:r>
    </w:p>
    <w:p>
      <w:pPr>
        <w:pageBreakBefore w:val="0"/>
        <w:wordWrap w:val="0"/>
        <w:spacing w:before="0" w:after="0" w:line="560" w:lineRule="atLeast"/>
        <w:ind w:left="20" w:right="540" w:firstLine="68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(七)完成两化融合贯标、工业互联网平台贯标、DCMM评估、CMMM评估的试点企业。</w:t>
      </w:r>
    </w:p>
    <w:p>
      <w:pPr>
        <w:pageBreakBefore w:val="0"/>
        <w:wordWrap w:val="0"/>
        <w:spacing w:before="0" w:after="0" w:line="560" w:lineRule="atLeast"/>
        <w:ind w:left="800" w:right="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(八)其他符合数字化转型试点要求的项目。</w:t>
      </w:r>
    </w:p>
    <w:p>
      <w:pPr>
        <w:pageBreakBefore w:val="0"/>
        <w:wordWrap w:val="0"/>
        <w:spacing w:before="0" w:after="0" w:line="560" w:lineRule="atLeast"/>
        <w:ind w:left="700" w:right="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/>
          <w:i w:val="0"/>
          <w:color w:val="000000"/>
          <w:spacing w:val="0"/>
          <w:sz w:val="31"/>
        </w:rPr>
        <w:t>二、验收流程</w:t>
      </w:r>
    </w:p>
    <w:p>
      <w:pPr>
        <w:pageBreakBefore w:val="0"/>
        <w:wordWrap w:val="0"/>
        <w:spacing w:before="180" w:after="0" w:line="460" w:lineRule="atLeast"/>
        <w:ind w:left="700" w:right="0"/>
        <w:jc w:val="both"/>
        <w:textAlignment w:val="baseline"/>
        <w:rPr>
          <w:rFonts w:hint="eastAsia" w:ascii="华文仿宋" w:hAnsi="华文仿宋" w:eastAsia="华文仿宋" w:cs="华文仿宋"/>
          <w:sz w:val="34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4"/>
        </w:rPr>
        <w:t>(一)验收申请</w:t>
      </w:r>
    </w:p>
    <w:p>
      <w:pPr>
        <w:pageBreakBefore w:val="0"/>
        <w:wordWrap w:val="0"/>
        <w:spacing w:before="0" w:after="0" w:line="560" w:lineRule="atLeast"/>
        <w:ind w:left="20" w:right="20" w:firstLine="68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1.符合申报条件的企业，需于2025年8月29 日前在呼和浩特市数字化转型公共服务平台“项目申报”模块提交验收材料，并于同日前按照《呼和浩特市中小企业数字化转型城市试点数字化改造补贴申报指南》《呼和浩特市中小企业数字化转型城市试点数字化转型项目申报指南》要求，提交一式三份加盖公章的纸质版验收材料(市工信局2份、旗县区工信部门1份)。</w:t>
      </w:r>
    </w:p>
    <w:p>
      <w:pPr>
        <w:pageBreakBefore w:val="0"/>
        <w:wordWrap w:val="0"/>
        <w:spacing w:before="140" w:after="0" w:line="460" w:lineRule="atLeast"/>
        <w:ind w:left="700" w:right="0"/>
        <w:jc w:val="both"/>
        <w:textAlignment w:val="baseline"/>
        <w:rPr>
          <w:rFonts w:hint="eastAsia" w:ascii="华文仿宋" w:hAnsi="华文仿宋" w:eastAsia="华文仿宋" w:cs="华文仿宋"/>
          <w:sz w:val="34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4"/>
        </w:rPr>
        <w:t>(二)评测验收</w:t>
      </w:r>
    </w:p>
    <w:p>
      <w:pPr>
        <w:pageBreakBefore w:val="0"/>
        <w:wordWrap w:val="0"/>
        <w:spacing w:before="0" w:after="0" w:line="560" w:lineRule="atLeast"/>
        <w:ind w:left="700" w:right="0"/>
        <w:jc w:val="both"/>
        <w:textAlignment w:val="baseline"/>
        <w:rPr>
          <w:rFonts w:hint="eastAsia" w:ascii="华文仿宋" w:hAnsi="华文仿宋" w:eastAsia="华文仿宋" w:cs="华文仿宋"/>
          <w:sz w:val="30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1.数字化改造项目，组织评测验收专家对项目进行实地评测</w:t>
      </w: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0"/>
        </w:rPr>
        <w:t>验收。</w:t>
      </w:r>
    </w:p>
    <w:p>
      <w:pPr>
        <w:pageBreakBefore w:val="0"/>
        <w:wordWrap w:val="0"/>
        <w:spacing w:before="0" w:after="0" w:line="560" w:lineRule="atLeast"/>
        <w:ind w:left="20" w:right="40" w:firstLine="620"/>
        <w:jc w:val="both"/>
        <w:textAlignment w:val="baseline"/>
        <w:rPr>
          <w:rFonts w:hint="eastAsia" w:ascii="华文仿宋" w:hAnsi="华文仿宋" w:eastAsia="华文仿宋" w:cs="华文仿宋"/>
          <w:sz w:val="30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0"/>
        </w:rPr>
        <w:t>2.数字化车间、智能工厂项目，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0"/>
        </w:rPr>
        <w:t>“5G+工业互联网”应用场景、链式转型项目，组织专家进行评选。</w:t>
      </w:r>
    </w:p>
    <w:p>
      <w:pPr>
        <w:pageBreakBefore w:val="0"/>
        <w:wordWrap w:val="0"/>
        <w:spacing w:before="0" w:after="0" w:line="560" w:lineRule="atLeast"/>
        <w:ind w:left="20" w:right="120" w:firstLine="620"/>
        <w:jc w:val="both"/>
        <w:textAlignment w:val="baseline"/>
        <w:rPr>
          <w:rFonts w:hint="eastAsia" w:ascii="华文仿宋" w:hAnsi="华文仿宋" w:eastAsia="华文仿宋" w:cs="华文仿宋"/>
          <w:sz w:val="30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0"/>
        </w:rPr>
        <w:t>3.工业互联网节点企业、工业互联网平台、贯标试点项目，组织专家进行审核验收。</w:t>
      </w:r>
    </w:p>
    <w:p>
      <w:pPr>
        <w:pageBreakBefore w:val="0"/>
        <w:wordWrap w:val="0"/>
        <w:spacing w:before="160" w:after="0" w:line="460" w:lineRule="atLeast"/>
        <w:ind w:left="680" w:right="0"/>
        <w:jc w:val="both"/>
        <w:textAlignment w:val="baseline"/>
        <w:rPr>
          <w:rFonts w:hint="eastAsia" w:ascii="华文仿宋" w:hAnsi="华文仿宋" w:eastAsia="华文仿宋" w:cs="华文仿宋"/>
          <w:sz w:val="34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4"/>
        </w:rPr>
        <w:t>(三)社会公示</w:t>
      </w:r>
    </w:p>
    <w:p>
      <w:pPr>
        <w:pageBreakBefore w:val="0"/>
        <w:wordWrap w:val="0"/>
        <w:spacing w:before="0" w:after="0" w:line="560" w:lineRule="atLeast"/>
        <w:ind w:left="20" w:right="0" w:firstLine="620"/>
        <w:jc w:val="both"/>
        <w:textAlignment w:val="baseline"/>
        <w:rPr>
          <w:rFonts w:hint="eastAsia" w:ascii="华文仿宋" w:hAnsi="华文仿宋" w:eastAsia="华文仿宋" w:cs="华文仿宋"/>
          <w:sz w:val="30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0"/>
        </w:rPr>
        <w:t>通过审核的单位，将在呼和浩特市数字化转型公共服务平台向社会进行公示。</w:t>
      </w:r>
    </w:p>
    <w:p>
      <w:pPr>
        <w:pageBreakBefore w:val="0"/>
        <w:wordWrap w:val="0"/>
        <w:spacing w:before="200" w:after="0" w:line="460" w:lineRule="atLeast"/>
        <w:ind w:left="680" w:right="0"/>
        <w:jc w:val="both"/>
        <w:textAlignment w:val="baseline"/>
        <w:rPr>
          <w:rFonts w:hint="eastAsia" w:ascii="华文仿宋" w:hAnsi="华文仿宋" w:eastAsia="华文仿宋" w:cs="华文仿宋"/>
          <w:sz w:val="34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4"/>
        </w:rPr>
        <w:t>(四)资金拨付</w:t>
      </w:r>
    </w:p>
    <w:p>
      <w:pPr>
        <w:pageBreakBefore w:val="0"/>
        <w:wordWrap w:val="0"/>
        <w:spacing w:before="0" w:after="0" w:line="560" w:lineRule="atLeast"/>
        <w:ind w:left="640" w:right="0"/>
        <w:jc w:val="both"/>
        <w:textAlignment w:val="baseline"/>
        <w:rPr>
          <w:rFonts w:hint="eastAsia" w:ascii="华文仿宋" w:hAnsi="华文仿宋" w:eastAsia="华文仿宋" w:cs="华文仿宋"/>
          <w:sz w:val="30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0"/>
        </w:rPr>
        <w:t>对通过公示的企业，启动补贴发放流程。</w:t>
      </w:r>
    </w:p>
    <w:p>
      <w:pPr>
        <w:pageBreakBefore w:val="0"/>
        <w:wordWrap w:val="0"/>
        <w:spacing w:before="180" w:after="0" w:line="460" w:lineRule="atLeast"/>
        <w:ind w:left="680" w:right="0"/>
        <w:jc w:val="both"/>
        <w:textAlignment w:val="baseline"/>
        <w:rPr>
          <w:rFonts w:hint="eastAsia" w:ascii="华文仿宋" w:hAnsi="华文仿宋" w:eastAsia="华文仿宋" w:cs="华文仿宋"/>
          <w:sz w:val="34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4"/>
        </w:rPr>
        <w:t>(五)专项审计</w:t>
      </w:r>
    </w:p>
    <w:p>
      <w:pPr>
        <w:pageBreakBefore w:val="0"/>
        <w:wordWrap w:val="0"/>
        <w:spacing w:before="0" w:after="0" w:line="560" w:lineRule="atLeast"/>
        <w:ind w:left="20" w:right="0" w:firstLine="620"/>
        <w:jc w:val="both"/>
        <w:textAlignment w:val="baseline"/>
        <w:rPr>
          <w:rFonts w:hint="eastAsia" w:ascii="华文仿宋" w:hAnsi="华文仿宋" w:eastAsia="华文仿宋" w:cs="华文仿宋"/>
          <w:sz w:val="30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0"/>
        </w:rPr>
        <w:t>第1项通过公示的企业，需在2025年12月底之前按照合同约定支付90%以上项目款，并主动联系相关审计单位启动专项审计。</w:t>
      </w:r>
    </w:p>
    <w:p>
      <w:pPr>
        <w:pageBreakBefore w:val="0"/>
        <w:wordWrap w:val="0"/>
        <w:spacing w:before="160" w:after="0" w:line="460" w:lineRule="atLeast"/>
        <w:ind w:left="680" w:right="0"/>
        <w:jc w:val="both"/>
        <w:textAlignment w:val="baseline"/>
        <w:rPr>
          <w:rFonts w:hint="eastAsia" w:ascii="华文仿宋" w:hAnsi="华文仿宋" w:eastAsia="华文仿宋" w:cs="华文仿宋"/>
          <w:sz w:val="34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4"/>
        </w:rPr>
        <w:t>(六)验收复核</w:t>
      </w:r>
    </w:p>
    <w:p>
      <w:pPr>
        <w:pageBreakBefore w:val="0"/>
        <w:wordWrap w:val="0"/>
        <w:spacing w:before="0" w:after="0" w:line="560" w:lineRule="atLeast"/>
        <w:ind w:left="640" w:right="0"/>
        <w:jc w:val="both"/>
        <w:textAlignment w:val="baseline"/>
        <w:rPr>
          <w:rFonts w:hint="eastAsia" w:ascii="华文仿宋" w:hAnsi="华文仿宋" w:eastAsia="华文仿宋" w:cs="华文仿宋"/>
          <w:sz w:val="30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0"/>
        </w:rPr>
        <w:t>组织专家对完成审计的试点企业进行验收复核。</w:t>
      </w:r>
    </w:p>
    <w:p>
      <w:pPr>
        <w:pageBreakBefore w:val="0"/>
        <w:wordWrap w:val="0"/>
        <w:spacing w:before="0" w:after="0" w:line="560" w:lineRule="atLeast"/>
        <w:ind w:left="580" w:right="0"/>
        <w:jc w:val="both"/>
        <w:textAlignment w:val="baseline"/>
        <w:rPr>
          <w:rFonts w:hint="eastAsia" w:ascii="华文仿宋" w:hAnsi="华文仿宋" w:eastAsia="华文仿宋" w:cs="华文仿宋"/>
          <w:sz w:val="30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0"/>
        </w:rPr>
        <w:t>三、其他要求</w:t>
      </w:r>
    </w:p>
    <w:p>
      <w:pPr>
        <w:pageBreakBefore w:val="0"/>
        <w:wordWrap w:val="0"/>
        <w:spacing w:before="0" w:after="0" w:line="560" w:lineRule="atLeast"/>
        <w:ind w:right="0" w:firstLine="600" w:firstLineChars="200"/>
        <w:jc w:val="both"/>
        <w:textAlignment w:val="baseline"/>
        <w:rPr>
          <w:rFonts w:hint="eastAsia" w:ascii="华文仿宋" w:hAnsi="华文仿宋" w:eastAsia="华文仿宋" w:cs="华文仿宋"/>
          <w:sz w:val="30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0"/>
        </w:rPr>
        <w:t>(一)相关材料应真实准确、符合要求。改造合同、发票、收付款凭证等各类相关佐证材料，均应真实准确；试点企业发起评测验收之前需提供全额发票，且发票开具时间不早于合同签署时间；合同内容、发票内容、公对公付款凭证等信息应一致，如不一致以最小值为准。</w:t>
      </w:r>
    </w:p>
    <w:p>
      <w:pPr>
        <w:pageBreakBefore w:val="0"/>
        <w:wordWrap w:val="0"/>
        <w:spacing w:before="0" w:after="0" w:line="560" w:lineRule="atLeast"/>
        <w:ind w:right="0" w:firstLine="600" w:firstLineChars="20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0"/>
        </w:rPr>
        <w:t>(二)需完成两化融合平台填报工作。所有参与项目验收的</w:t>
      </w: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企业需在工信部两化融合公共服务平台内蒙古分平台(网址：https:// nmgpg.cspiii.com/)完成两化融合评估诊断工作, 且分数不能低于40分。</w:t>
      </w:r>
    </w:p>
    <w:p>
      <w:pPr>
        <w:pageBreakBefore w:val="0"/>
        <w:wordWrap w:val="0"/>
        <w:spacing w:before="240" w:after="0" w:line="580" w:lineRule="atLeast"/>
        <w:ind w:right="20" w:firstLine="620" w:firstLineChars="20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(三)本次评测验收未通过企业，整改完成后可申请参加下一批次的评测验收。</w:t>
      </w:r>
    </w:p>
    <w:p>
      <w:pPr>
        <w:pageBreakBefore w:val="0"/>
        <w:wordWrap w:val="0"/>
        <w:spacing w:before="0" w:after="0" w:line="580" w:lineRule="atLeast"/>
        <w:ind w:left="620" w:right="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四、联系方式</w:t>
      </w:r>
    </w:p>
    <w:p>
      <w:pPr>
        <w:pageBreakBefore w:val="0"/>
        <w:wordWrap w:val="0"/>
        <w:spacing w:before="0" w:after="0" w:line="580" w:lineRule="atLeast"/>
        <w:ind w:left="20" w:right="0" w:firstLine="64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纸质版申报材料报送呼和浩特市工业和信息化局，地址：内蒙古自治区呼和浩特市新城区水岸小镇G4栋12楼1210室，联系人：市工信局 信息化和软件服务业科 冯莹，联系电话：4606766。逾期报送不予受理。</w:t>
      </w:r>
    </w:p>
    <w:p>
      <w:pPr>
        <w:pageBreakBefore w:val="0"/>
        <w:wordWrap w:val="0"/>
        <w:spacing w:before="0" w:after="0" w:line="580" w:lineRule="exact"/>
        <w:ind w:left="0" w:right="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</w:p>
    <w:p>
      <w:pPr>
        <w:pageBreakBefore w:val="0"/>
        <w:wordWrap w:val="0"/>
        <w:spacing w:before="0" w:after="0" w:line="580" w:lineRule="atLeast"/>
        <w:ind w:left="20" w:right="20" w:firstLine="64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附件1：呼和浩特市中小企业数字化转型城市试点数字化改造补贴申报指南</w:t>
      </w:r>
    </w:p>
    <w:p>
      <w:pPr>
        <w:pageBreakBefore w:val="0"/>
        <w:wordWrap w:val="0"/>
        <w:spacing w:before="0" w:after="0" w:line="580" w:lineRule="atLeast"/>
        <w:ind w:left="20" w:right="40" w:firstLine="64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附件2：呼和浩特市中小企业数字化转型城市试点数字化转型项目申报指南</w:t>
      </w:r>
    </w:p>
    <w:p>
      <w:pPr>
        <w:pageBreakBefore w:val="0"/>
        <w:wordWrap w:val="0"/>
        <w:spacing w:before="0" w:after="0" w:line="580" w:lineRule="exact"/>
        <w:ind w:left="0" w:right="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</w:p>
    <w:p>
      <w:pPr>
        <w:pageBreakBefore w:val="0"/>
        <w:wordWrap w:val="0"/>
        <w:spacing w:before="0" w:after="0" w:line="580" w:lineRule="exact"/>
        <w:ind w:left="0" w:right="0"/>
        <w:jc w:val="both"/>
        <w:textAlignment w:val="baseline"/>
        <w:rPr>
          <w:rFonts w:hint="eastAsia" w:ascii="华文仿宋" w:hAnsi="华文仿宋" w:eastAsia="华文仿宋" w:cs="华文仿宋"/>
          <w:sz w:val="31"/>
        </w:rPr>
      </w:pPr>
    </w:p>
    <w:p>
      <w:pPr>
        <w:pageBreakBefore w:val="0"/>
        <w:wordWrap w:val="0"/>
        <w:spacing w:before="0" w:after="0" w:line="580" w:lineRule="atLeast"/>
        <w:ind w:left="0" w:right="800"/>
        <w:jc w:val="right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呼和浩特市工业和信息化局</w:t>
      </w:r>
    </w:p>
    <w:p>
      <w:pPr>
        <w:pageBreakBefore w:val="0"/>
        <w:wordWrap w:val="0"/>
        <w:spacing w:before="0" w:after="0" w:line="580" w:lineRule="atLeast"/>
        <w:ind w:left="0" w:right="1380"/>
        <w:jc w:val="right"/>
        <w:textAlignment w:val="baseline"/>
        <w:rPr>
          <w:rFonts w:hint="eastAsia" w:ascii="华文仿宋" w:hAnsi="华文仿宋" w:eastAsia="华文仿宋" w:cs="华文仿宋"/>
          <w:sz w:val="31"/>
        </w:rPr>
      </w:pPr>
      <w:r>
        <w:rPr>
          <w:rFonts w:hint="eastAsia" w:ascii="华文仿宋" w:hAnsi="华文仿宋" w:eastAsia="华文仿宋" w:cs="华文仿宋"/>
          <w:b w:val="0"/>
          <w:i w:val="0"/>
          <w:color w:val="000000"/>
          <w:spacing w:val="0"/>
          <w:sz w:val="31"/>
        </w:rPr>
        <w:t>2025年7月31 日</w:t>
      </w:r>
    </w:p>
    <w:p>
      <w:pPr>
        <w:pageBreakBefore w:val="0"/>
        <w:wordWrap w:val="0"/>
        <w:spacing w:before="0" w:after="0" w:line="360" w:lineRule="exact"/>
        <w:ind w:left="0" w:right="0"/>
        <w:jc w:val="right"/>
        <w:textAlignment w:val="baseline"/>
        <w:rPr>
          <w:rFonts w:hint="eastAsia" w:ascii="华文仿宋" w:hAnsi="华文仿宋" w:eastAsia="华文仿宋" w:cs="华文仿宋"/>
          <w:sz w:val="32"/>
        </w:rPr>
      </w:pPr>
    </w:p>
    <w:p>
      <w:pPr>
        <w:pageBreakBefore w:val="0"/>
        <w:wordWrap w:val="0"/>
        <w:spacing w:before="0" w:after="0" w:line="360" w:lineRule="exact"/>
        <w:ind w:left="0" w:right="0"/>
        <w:jc w:val="right"/>
        <w:textAlignment w:val="baseline"/>
        <w:rPr>
          <w:rFonts w:hint="eastAsia" w:ascii="华文仿宋" w:hAnsi="华文仿宋" w:eastAsia="华文仿宋" w:cs="华文仿宋"/>
          <w:sz w:val="32"/>
        </w:rPr>
      </w:pPr>
    </w:p>
    <w:p>
      <w:pPr>
        <w:pageBreakBefore w:val="0"/>
        <w:tabs>
          <w:tab w:val="left" w:pos="5760"/>
        </w:tabs>
        <w:wordWrap w:val="0"/>
        <w:spacing w:before="220" w:after="0" w:line="380" w:lineRule="atLeast"/>
        <w:ind w:left="300" w:right="0"/>
        <w:jc w:val="both"/>
        <w:textAlignment w:val="baseline"/>
        <w:rPr>
          <w:rFonts w:hint="eastAsia" w:ascii="华文仿宋" w:hAnsi="华文仿宋" w:eastAsia="华文仿宋" w:cs="华文仿宋"/>
          <w:sz w:val="28"/>
        </w:rPr>
      </w:pPr>
    </w:p>
    <w:sectPr>
      <w:headerReference r:id="rId3" w:type="default"/>
      <w:footerReference r:id="rId4" w:type="default"/>
      <w:pgSz w:w="11900" w:h="16820"/>
      <w:pgMar w:top="1420" w:right="1480" w:bottom="1420" w:left="1480" w:header="1120" w:footer="11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ZDMxYjNkYmNlZTBkZmI1YWRhMDAxNDIzMzY3OWE5ODkifQ=="/>
  </w:docVars>
  <w:rsids>
    <w:rsidRoot w:val="00000000"/>
    <w:rsid w:val="EF37F154"/>
    <w:rsid w:val="FB3CD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</TotalTime>
  <ScaleCrop>false</ScaleCrop>
  <LinksUpToDate>false</LinksUpToDate>
  <Application>WPS Office_11.8.2.1127_F1E327BC-269C-435d-A152-05C5408002CA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2025-08-04T17:48:00Z</dcterms:created>
  <dc:creator>Apache POI</dc:creator>
  <cp:lastModifiedBy>JJKF</cp:lastModifiedBy>
  <dcterms:modified xsi:type="dcterms:W3CDTF">2025-08-04T16:27:57Z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FAFE40ACE6F4F74EFF6B906878511FE2_43</vt:lpwstr>
  </property>
</Properties>
</file>