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CD" w:rsidRDefault="00FB12DC">
      <w:pPr>
        <w:rPr>
          <w:rFonts w:ascii="黑体" w:eastAsia="黑体" w:hAnsi="黑体" w:cs="黑体"/>
        </w:rPr>
      </w:pPr>
      <w:r>
        <w:rPr>
          <w:rFonts w:ascii="黑体" w:eastAsia="黑体" w:hAnsi="黑体" w:cs="黑体" w:hint="eastAsia"/>
        </w:rPr>
        <w:t>附件</w:t>
      </w:r>
    </w:p>
    <w:p w:rsidR="00AF19CD" w:rsidRDefault="00FB12DC">
      <w:pPr>
        <w:spacing w:line="56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呼和浩特经济技术开发区工程建设项目审批制度改革工作实施方案</w:t>
      </w:r>
    </w:p>
    <w:p w:rsidR="00AF19CD" w:rsidRDefault="00FB12DC">
      <w:pPr>
        <w:spacing w:line="56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任务分解表</w:t>
      </w:r>
    </w:p>
    <w:tbl>
      <w:tblPr>
        <w:tblpPr w:leftFromText="180" w:rightFromText="180" w:vertAnchor="text" w:horzAnchor="page" w:tblpX="1184" w:tblpY="116"/>
        <w:tblOverlap w:val="neve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1171"/>
        <w:gridCol w:w="7706"/>
        <w:gridCol w:w="1335"/>
        <w:gridCol w:w="2860"/>
        <w:gridCol w:w="962"/>
      </w:tblGrid>
      <w:tr w:rsidR="00AF19CD">
        <w:trPr>
          <w:trHeight w:val="907"/>
          <w:tblHeader/>
        </w:trPr>
        <w:tc>
          <w:tcPr>
            <w:tcW w:w="689"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序号</w:t>
            </w:r>
          </w:p>
        </w:tc>
        <w:tc>
          <w:tcPr>
            <w:tcW w:w="1171"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工作任务</w:t>
            </w:r>
          </w:p>
        </w:tc>
        <w:tc>
          <w:tcPr>
            <w:tcW w:w="7706"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具体措施</w:t>
            </w:r>
          </w:p>
        </w:tc>
        <w:tc>
          <w:tcPr>
            <w:tcW w:w="1335"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牵头部门</w:t>
            </w:r>
          </w:p>
        </w:tc>
        <w:tc>
          <w:tcPr>
            <w:tcW w:w="2860"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责任部门</w:t>
            </w:r>
          </w:p>
        </w:tc>
        <w:tc>
          <w:tcPr>
            <w:tcW w:w="962" w:type="dxa"/>
            <w:vAlign w:val="center"/>
          </w:tcPr>
          <w:p w:rsidR="00AF19CD" w:rsidRDefault="00FB12DC">
            <w:pPr>
              <w:jc w:val="center"/>
              <w:rPr>
                <w:rFonts w:ascii="仿宋" w:eastAsia="仿宋" w:hAnsi="仿宋"/>
                <w:sz w:val="21"/>
                <w:szCs w:val="21"/>
              </w:rPr>
            </w:pPr>
            <w:r>
              <w:rPr>
                <w:rFonts w:ascii="仿宋" w:eastAsia="仿宋" w:hAnsi="仿宋" w:cs="仿宋" w:hint="eastAsia"/>
                <w:sz w:val="21"/>
                <w:szCs w:val="21"/>
              </w:rPr>
              <w:t>完成</w:t>
            </w:r>
          </w:p>
          <w:p w:rsidR="00AF19CD" w:rsidRDefault="00FB12DC">
            <w:pPr>
              <w:jc w:val="center"/>
              <w:rPr>
                <w:rFonts w:ascii="仿宋" w:eastAsia="仿宋" w:hAnsi="仿宋"/>
                <w:sz w:val="21"/>
                <w:szCs w:val="21"/>
              </w:rPr>
            </w:pPr>
            <w:r>
              <w:rPr>
                <w:rFonts w:ascii="仿宋" w:eastAsia="仿宋" w:hAnsi="仿宋" w:cs="仿宋" w:hint="eastAsia"/>
                <w:sz w:val="21"/>
                <w:szCs w:val="21"/>
              </w:rPr>
              <w:t>期限</w:t>
            </w:r>
          </w:p>
        </w:tc>
      </w:tr>
      <w:tr w:rsidR="00AF19CD">
        <w:trPr>
          <w:trHeight w:val="1548"/>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合理划分审批阶段</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按照工程建设项目审批流程划分的立项用地规划许可、工程建设许可、施工许可、竣工验收四个阶段所确定的牵头部门，分别由牵头部门制定本阶段实施管理办法，梳理本阶段事项清单。按照“一家牵头、并联审批、限时办结”的原则，设计本阶段流程，在规定的时限内分配每个事项的审批时限，根据《实施方案》确定的改革举措，组织相关责任部门制定具体的实施办法。</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开发区环保分局、开发区农牧林水筹备处、开发区行政审批和政务服务局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10</w:t>
            </w:r>
            <w:r>
              <w:rPr>
                <w:rFonts w:ascii="仿宋" w:eastAsia="仿宋" w:hAnsi="仿宋" w:cs="仿宋" w:hint="eastAsia"/>
                <w:sz w:val="21"/>
                <w:szCs w:val="21"/>
              </w:rPr>
              <w:t>月底</w:t>
            </w:r>
          </w:p>
        </w:tc>
      </w:tr>
      <w:tr w:rsidR="00AF19CD">
        <w:trPr>
          <w:trHeight w:val="113"/>
          <w:tblHeader/>
        </w:trPr>
        <w:tc>
          <w:tcPr>
            <w:tcW w:w="689" w:type="dxa"/>
            <w:vAlign w:val="center"/>
          </w:tcPr>
          <w:p w:rsidR="00AF19CD" w:rsidRDefault="00FB12DC">
            <w:pPr>
              <w:ind w:left="142"/>
              <w:rPr>
                <w:rFonts w:ascii="仿宋" w:eastAsia="仿宋" w:hAnsi="仿宋" w:cs="仿宋"/>
                <w:sz w:val="21"/>
                <w:szCs w:val="21"/>
              </w:rPr>
            </w:pPr>
            <w:r>
              <w:rPr>
                <w:rFonts w:ascii="仿宋" w:eastAsia="仿宋" w:hAnsi="仿宋" w:cs="仿宋"/>
                <w:sz w:val="21"/>
                <w:szCs w:val="21"/>
              </w:rPr>
              <w:t>2</w:t>
            </w:r>
          </w:p>
        </w:tc>
        <w:tc>
          <w:tcPr>
            <w:tcW w:w="1171" w:type="dxa"/>
            <w:vMerge w:val="restart"/>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精简审批环节</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取消建设工程勘察设计、材料设备备案。</w:t>
            </w:r>
          </w:p>
        </w:tc>
        <w:tc>
          <w:tcPr>
            <w:tcW w:w="4195" w:type="dxa"/>
            <w:gridSpan w:val="2"/>
            <w:vAlign w:val="center"/>
          </w:tcPr>
          <w:p w:rsidR="00AF19CD" w:rsidRDefault="00AF19CD">
            <w:pPr>
              <w:spacing w:line="240" w:lineRule="exact"/>
              <w:rPr>
                <w:rFonts w:ascii="仿宋" w:eastAsia="仿宋" w:hAnsi="仿宋"/>
                <w:sz w:val="21"/>
                <w:szCs w:val="21"/>
              </w:rPr>
            </w:pP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10</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firstLineChars="100" w:firstLine="206"/>
              <w:rPr>
                <w:rFonts w:ascii="仿宋" w:eastAsia="仿宋" w:hAnsi="仿宋" w:cs="仿宋"/>
                <w:sz w:val="21"/>
                <w:szCs w:val="21"/>
              </w:rPr>
            </w:pPr>
            <w:r>
              <w:rPr>
                <w:rFonts w:ascii="仿宋" w:eastAsia="仿宋" w:hAnsi="仿宋" w:cs="仿宋"/>
                <w:sz w:val="21"/>
                <w:szCs w:val="21"/>
              </w:rPr>
              <w:t>3</w:t>
            </w:r>
          </w:p>
        </w:tc>
        <w:tc>
          <w:tcPr>
            <w:tcW w:w="1171" w:type="dxa"/>
            <w:vMerge/>
            <w:vAlign w:val="center"/>
          </w:tcPr>
          <w:p w:rsidR="00AF19CD" w:rsidRDefault="00AF19CD">
            <w:pPr>
              <w:spacing w:line="240" w:lineRule="exact"/>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企业取得建设用地后，免予办理用地红线范围内供水、排水工程开工审批、移动改建占用公共排水设施的审批、道路挖掘审批、市政设施移动改建审批、临时占用绿地审批、砍伐迁移（古树名木除外）修剪树木审批等手续。涉及需迁移或迁改等工作的，由土地储备机构组织上述行业主管部门或公共服务企业在土地交收前实施完毕，即建设单位“取地后可实施”。</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开发区住房和城乡建设局、开发区国土分局、开发区农牧林水筹备处、开发区城管执法局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left="142"/>
              <w:rPr>
                <w:rFonts w:ascii="仿宋" w:eastAsia="仿宋" w:hAnsi="仿宋" w:cs="仿宋"/>
                <w:sz w:val="21"/>
                <w:szCs w:val="21"/>
              </w:rPr>
            </w:pPr>
            <w:r>
              <w:rPr>
                <w:rFonts w:ascii="仿宋" w:eastAsia="仿宋" w:hAnsi="仿宋" w:cs="仿宋"/>
                <w:sz w:val="21"/>
                <w:szCs w:val="21"/>
              </w:rPr>
              <w:t>4</w:t>
            </w:r>
          </w:p>
        </w:tc>
        <w:tc>
          <w:tcPr>
            <w:tcW w:w="1171" w:type="dxa"/>
            <w:vMerge/>
            <w:vAlign w:val="center"/>
          </w:tcPr>
          <w:p w:rsidR="00AF19CD" w:rsidRDefault="00AF19CD">
            <w:pPr>
              <w:spacing w:line="240" w:lineRule="exact"/>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proofErr w:type="gramStart"/>
            <w:r>
              <w:rPr>
                <w:rFonts w:ascii="仿宋" w:eastAsia="仿宋" w:hAnsi="仿宋" w:cs="仿宋" w:hint="eastAsia"/>
                <w:sz w:val="21"/>
                <w:szCs w:val="21"/>
              </w:rPr>
              <w:t>带方案</w:t>
            </w:r>
            <w:proofErr w:type="gramEnd"/>
            <w:r>
              <w:rPr>
                <w:rFonts w:ascii="仿宋" w:eastAsia="仿宋" w:hAnsi="仿宋" w:cs="仿宋" w:hint="eastAsia"/>
                <w:sz w:val="21"/>
                <w:szCs w:val="21"/>
              </w:rPr>
              <w:t>出让用地项目，将项目工程规划许可各项指标要求，作为出让条件纳入《国有建设用地使用权出让合同》，申请人凭《国有建设用地使用权出让合同》申报“建设工程规划许可证”，自然资源部门直接核发。</w:t>
            </w:r>
          </w:p>
        </w:tc>
        <w:tc>
          <w:tcPr>
            <w:tcW w:w="4195" w:type="dxa"/>
            <w:gridSpan w:val="2"/>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left="142"/>
              <w:rPr>
                <w:rFonts w:ascii="仿宋" w:eastAsia="仿宋" w:hAnsi="仿宋" w:cs="仿宋"/>
                <w:sz w:val="21"/>
                <w:szCs w:val="21"/>
              </w:rPr>
            </w:pPr>
            <w:r>
              <w:rPr>
                <w:rFonts w:ascii="仿宋" w:eastAsia="仿宋" w:hAnsi="仿宋" w:cs="仿宋"/>
                <w:sz w:val="21"/>
                <w:szCs w:val="21"/>
              </w:rPr>
              <w:lastRenderedPageBreak/>
              <w:t>5</w:t>
            </w:r>
          </w:p>
        </w:tc>
        <w:tc>
          <w:tcPr>
            <w:tcW w:w="1171" w:type="dxa"/>
            <w:vMerge/>
            <w:vAlign w:val="center"/>
          </w:tcPr>
          <w:p w:rsidR="00AF19CD" w:rsidRDefault="00AF19CD">
            <w:pPr>
              <w:spacing w:line="240" w:lineRule="exact"/>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市政改造项目（不涉及新增用地）不再需要提供用地、规划审批手续，依据市政府年度投资计划即可办理立项；环</w:t>
            </w:r>
            <w:proofErr w:type="gramStart"/>
            <w:r>
              <w:rPr>
                <w:rFonts w:ascii="仿宋" w:eastAsia="仿宋" w:hAnsi="仿宋" w:cs="仿宋" w:hint="eastAsia"/>
                <w:sz w:val="21"/>
                <w:szCs w:val="21"/>
              </w:rPr>
              <w:t>评可以</w:t>
            </w:r>
            <w:proofErr w:type="gramEnd"/>
            <w:r>
              <w:rPr>
                <w:rFonts w:ascii="仿宋" w:eastAsia="仿宋" w:hAnsi="仿宋" w:cs="仿宋" w:hint="eastAsia"/>
                <w:sz w:val="21"/>
                <w:szCs w:val="21"/>
              </w:rPr>
              <w:t>依据区域评估或者规划环评的结论适当简化，在开工前完成审批。</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开发区行政审批和政务服务局、开发区经济发展和招商局</w:t>
            </w:r>
          </w:p>
        </w:tc>
        <w:tc>
          <w:tcPr>
            <w:tcW w:w="2860" w:type="dxa"/>
            <w:vAlign w:val="center"/>
          </w:tcPr>
          <w:p w:rsidR="00AF19CD" w:rsidRDefault="00FB12DC" w:rsidP="00CB1872">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开发区行政审批和政务服务局、开发区环保分局、开发区住房和城乡建设局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left="142"/>
              <w:rPr>
                <w:rFonts w:ascii="仿宋" w:eastAsia="仿宋" w:hAnsi="仿宋" w:cs="仿宋"/>
                <w:sz w:val="21"/>
                <w:szCs w:val="21"/>
              </w:rPr>
            </w:pPr>
            <w:r>
              <w:rPr>
                <w:rFonts w:ascii="仿宋" w:eastAsia="仿宋" w:hAnsi="仿宋" w:cs="仿宋"/>
                <w:sz w:val="21"/>
                <w:szCs w:val="21"/>
              </w:rPr>
              <w:t>6</w:t>
            </w:r>
          </w:p>
        </w:tc>
        <w:tc>
          <w:tcPr>
            <w:tcW w:w="1171" w:type="dxa"/>
            <w:vMerge w:val="restart"/>
            <w:vAlign w:val="center"/>
          </w:tcPr>
          <w:p w:rsidR="00AF19CD" w:rsidRDefault="00FB12DC">
            <w:pPr>
              <w:spacing w:line="240" w:lineRule="exact"/>
              <w:jc w:val="center"/>
              <w:rPr>
                <w:rFonts w:ascii="仿宋" w:eastAsia="仿宋" w:hAnsi="仿宋"/>
                <w:sz w:val="21"/>
                <w:szCs w:val="21"/>
              </w:rPr>
            </w:pPr>
            <w:r>
              <w:rPr>
                <w:rFonts w:ascii="仿宋" w:eastAsia="仿宋" w:hAnsi="仿宋" w:cs="仿宋" w:hint="eastAsia"/>
                <w:sz w:val="21"/>
                <w:szCs w:val="21"/>
              </w:rPr>
              <w:t>精简审批环节</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优化占用挖掘道路审批。实行“信息共享、联合勘验、压缩环节、快速审批”，与施工许可阶段同步推进。</w:t>
            </w:r>
          </w:p>
        </w:tc>
        <w:tc>
          <w:tcPr>
            <w:tcW w:w="4195" w:type="dxa"/>
            <w:gridSpan w:val="2"/>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开发区城管执法局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left="142"/>
              <w:rPr>
                <w:rFonts w:ascii="仿宋" w:eastAsia="仿宋" w:hAnsi="仿宋"/>
                <w:sz w:val="21"/>
                <w:szCs w:val="21"/>
              </w:rPr>
            </w:pPr>
            <w:r>
              <w:rPr>
                <w:rFonts w:ascii="仿宋" w:eastAsia="仿宋" w:hAnsi="仿宋" w:cs="仿宋"/>
                <w:sz w:val="21"/>
                <w:szCs w:val="21"/>
              </w:rPr>
              <w:t>7</w:t>
            </w:r>
          </w:p>
        </w:tc>
        <w:tc>
          <w:tcPr>
            <w:tcW w:w="1171" w:type="dxa"/>
            <w:vMerge/>
            <w:vAlign w:val="center"/>
          </w:tcPr>
          <w:p w:rsidR="00AF19CD" w:rsidRDefault="00AF19CD">
            <w:pPr>
              <w:spacing w:line="240" w:lineRule="exact"/>
              <w:ind w:left="425" w:hanging="425"/>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以划拨方式取得国有土地的，将用地预审和选址意见书合并办理；国有土地划拨决定书、建设用地批准书和建设用地规划许可证整合，实行“一表申请、一窗受理、同步办理”。</w:t>
            </w:r>
          </w:p>
        </w:tc>
        <w:tc>
          <w:tcPr>
            <w:tcW w:w="4195" w:type="dxa"/>
            <w:gridSpan w:val="2"/>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B461BA" w:rsidTr="00004644">
        <w:trPr>
          <w:trHeight w:val="151"/>
          <w:tblHeader/>
        </w:trPr>
        <w:tc>
          <w:tcPr>
            <w:tcW w:w="689" w:type="dxa"/>
            <w:vAlign w:val="center"/>
          </w:tcPr>
          <w:p w:rsidR="00B461BA" w:rsidRDefault="00B461BA">
            <w:pPr>
              <w:ind w:left="142"/>
              <w:rPr>
                <w:rFonts w:ascii="仿宋" w:eastAsia="仿宋" w:hAnsi="仿宋" w:cs="仿宋"/>
                <w:sz w:val="21"/>
                <w:szCs w:val="21"/>
              </w:rPr>
            </w:pPr>
            <w:r>
              <w:rPr>
                <w:rFonts w:ascii="仿宋" w:eastAsia="仿宋" w:hAnsi="仿宋" w:cs="仿宋"/>
                <w:sz w:val="21"/>
                <w:szCs w:val="21"/>
              </w:rPr>
              <w:t>8</w:t>
            </w:r>
          </w:p>
        </w:tc>
        <w:tc>
          <w:tcPr>
            <w:tcW w:w="1171" w:type="dxa"/>
            <w:vMerge/>
            <w:vAlign w:val="center"/>
          </w:tcPr>
          <w:p w:rsidR="00B461BA" w:rsidRDefault="00B461BA">
            <w:pPr>
              <w:spacing w:line="240" w:lineRule="exact"/>
              <w:ind w:left="425" w:hanging="425"/>
              <w:rPr>
                <w:rFonts w:ascii="仿宋" w:eastAsia="仿宋" w:hAnsi="仿宋"/>
                <w:sz w:val="21"/>
                <w:szCs w:val="21"/>
              </w:rPr>
            </w:pPr>
          </w:p>
        </w:tc>
        <w:tc>
          <w:tcPr>
            <w:tcW w:w="7706" w:type="dxa"/>
            <w:vAlign w:val="center"/>
          </w:tcPr>
          <w:p w:rsidR="00B461BA" w:rsidRDefault="00B461BA">
            <w:pPr>
              <w:spacing w:line="240" w:lineRule="exact"/>
              <w:rPr>
                <w:rFonts w:ascii="仿宋" w:eastAsia="仿宋" w:hAnsi="仿宋"/>
                <w:sz w:val="21"/>
                <w:szCs w:val="21"/>
              </w:rPr>
            </w:pPr>
            <w:r>
              <w:rPr>
                <w:rFonts w:ascii="仿宋" w:eastAsia="仿宋" w:hAnsi="仿宋" w:cs="仿宋" w:hint="eastAsia"/>
                <w:sz w:val="21"/>
                <w:szCs w:val="21"/>
              </w:rPr>
              <w:t>建设工程质量安全监督申报登记与建设工程施工许可证合并办理。</w:t>
            </w:r>
          </w:p>
        </w:tc>
        <w:tc>
          <w:tcPr>
            <w:tcW w:w="4195" w:type="dxa"/>
            <w:gridSpan w:val="2"/>
            <w:vAlign w:val="center"/>
          </w:tcPr>
          <w:p w:rsidR="00B461BA" w:rsidRDefault="00B461BA">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962" w:type="dxa"/>
            <w:vAlign w:val="center"/>
          </w:tcPr>
          <w:p w:rsidR="00B461BA" w:rsidRDefault="00B461BA">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firstLineChars="50" w:firstLine="103"/>
              <w:rPr>
                <w:rFonts w:ascii="仿宋" w:eastAsia="仿宋" w:hAnsi="仿宋" w:cs="仿宋"/>
                <w:sz w:val="21"/>
                <w:szCs w:val="21"/>
              </w:rPr>
            </w:pPr>
            <w:r>
              <w:rPr>
                <w:rFonts w:ascii="仿宋" w:eastAsia="仿宋" w:hAnsi="仿宋" w:cs="仿宋"/>
                <w:sz w:val="21"/>
                <w:szCs w:val="21"/>
              </w:rPr>
              <w:t>9</w:t>
            </w:r>
          </w:p>
        </w:tc>
        <w:tc>
          <w:tcPr>
            <w:tcW w:w="1171" w:type="dxa"/>
            <w:vMerge/>
            <w:vAlign w:val="center"/>
          </w:tcPr>
          <w:p w:rsidR="00AF19CD" w:rsidRDefault="00AF19CD">
            <w:pPr>
              <w:spacing w:line="240" w:lineRule="exact"/>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确需地震安全性评价的调整到工程设计前完成；将环境影响评价、节能评价和取水许可等事项调整到开工前完成。</w:t>
            </w:r>
          </w:p>
        </w:tc>
        <w:tc>
          <w:tcPr>
            <w:tcW w:w="1335" w:type="dxa"/>
            <w:vAlign w:val="center"/>
          </w:tcPr>
          <w:p w:rsidR="00AF19CD" w:rsidRDefault="00B604D2">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开发区住房和城乡建设局、开发区经济发展和招商局、开发区环保分局、开发区农牧林水筹备处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10</w:t>
            </w:r>
          </w:p>
        </w:tc>
        <w:tc>
          <w:tcPr>
            <w:tcW w:w="1171" w:type="dxa"/>
            <w:vMerge/>
            <w:vAlign w:val="center"/>
          </w:tcPr>
          <w:p w:rsidR="00AF19CD" w:rsidRDefault="00AF19CD">
            <w:pPr>
              <w:spacing w:line="240" w:lineRule="exact"/>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将供水、供电、燃气、热力、排水、通信等市政公用基础设施报装提前到开工前办理。</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r w:rsidR="00B604D2">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开发区住房和城乡建设局，春华水</w:t>
            </w:r>
            <w:proofErr w:type="gramStart"/>
            <w:r>
              <w:rPr>
                <w:rFonts w:ascii="仿宋" w:eastAsia="仿宋" w:hAnsi="仿宋" w:cs="仿宋" w:hint="eastAsia"/>
                <w:sz w:val="21"/>
                <w:szCs w:val="21"/>
              </w:rPr>
              <w:t>务</w:t>
            </w:r>
            <w:proofErr w:type="gramEnd"/>
            <w:r>
              <w:rPr>
                <w:rFonts w:ascii="仿宋" w:eastAsia="仿宋" w:hAnsi="仿宋" w:cs="仿宋" w:hint="eastAsia"/>
                <w:sz w:val="21"/>
                <w:szCs w:val="21"/>
              </w:rPr>
              <w:t>集团、</w:t>
            </w:r>
            <w:r>
              <w:rPr>
                <w:rFonts w:ascii="仿宋" w:eastAsia="仿宋" w:hAnsi="仿宋" w:cs="仿宋"/>
                <w:sz w:val="21"/>
                <w:szCs w:val="21"/>
              </w:rPr>
              <w:t xml:space="preserve"> </w:t>
            </w:r>
            <w:r>
              <w:rPr>
                <w:rFonts w:ascii="仿宋" w:eastAsia="仿宋" w:hAnsi="仿宋" w:cs="仿宋" w:hint="eastAsia"/>
                <w:sz w:val="21"/>
                <w:szCs w:val="21"/>
              </w:rPr>
              <w:t>供电局、燃气公司、</w:t>
            </w:r>
            <w:r>
              <w:rPr>
                <w:rFonts w:ascii="仿宋" w:eastAsia="仿宋" w:hAnsi="仿宋" w:cs="仿宋"/>
                <w:sz w:val="21"/>
                <w:szCs w:val="21"/>
              </w:rPr>
              <w:t xml:space="preserve"> </w:t>
            </w:r>
            <w:r>
              <w:rPr>
                <w:rFonts w:ascii="仿宋" w:eastAsia="仿宋" w:hAnsi="仿宋" w:cs="仿宋" w:hint="eastAsia"/>
                <w:sz w:val="21"/>
                <w:szCs w:val="21"/>
              </w:rPr>
              <w:t>移动集团、联通集团、</w:t>
            </w:r>
            <w:r>
              <w:rPr>
                <w:rFonts w:ascii="仿宋" w:eastAsia="仿宋" w:hAnsi="仿宋" w:cs="仿宋"/>
                <w:sz w:val="21"/>
                <w:szCs w:val="21"/>
              </w:rPr>
              <w:t xml:space="preserve"> </w:t>
            </w:r>
            <w:r>
              <w:rPr>
                <w:rFonts w:ascii="仿宋" w:eastAsia="仿宋" w:hAnsi="仿宋" w:cs="仿宋" w:hint="eastAsia"/>
                <w:sz w:val="21"/>
                <w:szCs w:val="21"/>
              </w:rPr>
              <w:t>电信集团</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553"/>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11</w:t>
            </w:r>
          </w:p>
        </w:tc>
        <w:tc>
          <w:tcPr>
            <w:tcW w:w="1171" w:type="dxa"/>
            <w:vMerge/>
            <w:vAlign w:val="center"/>
          </w:tcPr>
          <w:p w:rsidR="00AF19CD" w:rsidRDefault="00AF19CD">
            <w:pPr>
              <w:spacing w:line="240" w:lineRule="exact"/>
              <w:ind w:left="425" w:hanging="425"/>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将用地预审意见作为使用土地证明文件申请办理建设工程规划许可证。</w:t>
            </w:r>
          </w:p>
        </w:tc>
        <w:tc>
          <w:tcPr>
            <w:tcW w:w="4195" w:type="dxa"/>
            <w:gridSpan w:val="2"/>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12</w:t>
            </w:r>
          </w:p>
        </w:tc>
        <w:tc>
          <w:tcPr>
            <w:tcW w:w="1171" w:type="dxa"/>
            <w:vMerge/>
            <w:vAlign w:val="center"/>
          </w:tcPr>
          <w:p w:rsidR="00AF19CD" w:rsidRDefault="00AF19CD">
            <w:pPr>
              <w:spacing w:line="240" w:lineRule="exact"/>
              <w:ind w:left="5" w:hanging="5"/>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申请办理建设工程规划许可证时，属于拟以划拨方式供应土地的，用地预审和选址意见书合并办理；将用地预审意见作为办理建设工程规划许可证时须提交的使用土地的有关证明文件，用地批准手续在施工许可前完成即可。</w:t>
            </w:r>
          </w:p>
        </w:tc>
        <w:tc>
          <w:tcPr>
            <w:tcW w:w="4195" w:type="dxa"/>
            <w:gridSpan w:val="2"/>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lastRenderedPageBreak/>
              <w:t>13</w:t>
            </w:r>
          </w:p>
        </w:tc>
        <w:tc>
          <w:tcPr>
            <w:tcW w:w="1171" w:type="dxa"/>
            <w:vMerge/>
            <w:vAlign w:val="center"/>
          </w:tcPr>
          <w:p w:rsidR="00AF19CD" w:rsidRDefault="00AF19CD">
            <w:pPr>
              <w:ind w:left="425" w:hanging="425"/>
              <w:jc w:val="center"/>
              <w:rPr>
                <w:rFonts w:ascii="仿宋" w:eastAsia="仿宋" w:hAnsi="仿宋"/>
                <w:sz w:val="21"/>
                <w:szCs w:val="21"/>
              </w:rPr>
            </w:pP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以出让方式取得国有土地使用权的建设项目，建设单位在取得建设项目的核准、备案文件和签订《国有建设用地使用权出让合同》后，向自然资源部门领取建设用地规划许可证。</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开发区住房和城乡建设局、开发区国土分局、开发区土地收储中心</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423"/>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14</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公布事项清单</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梳理与建设项目审批相关的依申请办理事项、技术审查事项、中介服务事项、市政公共服务事项。公布工程建设项目事项清单，对清单实行动态管理。各行业主管部门和公共服务企业在项目后续报建或验收环节，不得擅自增加清单外的要求。</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开发区住房和城乡建设局、开发区经济发展和招商局、开发区环保分局、开发区农牧林水筹备处、春华水</w:t>
            </w:r>
            <w:proofErr w:type="gramStart"/>
            <w:r>
              <w:rPr>
                <w:rFonts w:ascii="仿宋" w:eastAsia="仿宋" w:hAnsi="仿宋" w:cs="仿宋" w:hint="eastAsia"/>
                <w:sz w:val="21"/>
                <w:szCs w:val="21"/>
              </w:rPr>
              <w:t>务</w:t>
            </w:r>
            <w:proofErr w:type="gramEnd"/>
            <w:r>
              <w:rPr>
                <w:rFonts w:ascii="仿宋" w:eastAsia="仿宋" w:hAnsi="仿宋" w:cs="仿宋" w:hint="eastAsia"/>
                <w:sz w:val="21"/>
                <w:szCs w:val="21"/>
              </w:rPr>
              <w:t>集团、供电局、</w:t>
            </w:r>
            <w:r>
              <w:rPr>
                <w:rFonts w:ascii="仿宋" w:eastAsia="仿宋" w:hAnsi="仿宋" w:cs="仿宋"/>
                <w:sz w:val="21"/>
                <w:szCs w:val="21"/>
              </w:rPr>
              <w:t xml:space="preserve"> </w:t>
            </w:r>
            <w:r>
              <w:rPr>
                <w:rFonts w:ascii="仿宋" w:eastAsia="仿宋" w:hAnsi="仿宋" w:cs="仿宋" w:hint="eastAsia"/>
                <w:sz w:val="21"/>
                <w:szCs w:val="21"/>
              </w:rPr>
              <w:t>燃气集团、移动集团、</w:t>
            </w:r>
            <w:r>
              <w:rPr>
                <w:rFonts w:ascii="仿宋" w:eastAsia="仿宋" w:hAnsi="仿宋" w:cs="仿宋"/>
                <w:sz w:val="21"/>
                <w:szCs w:val="21"/>
              </w:rPr>
              <w:t xml:space="preserve"> </w:t>
            </w:r>
            <w:r>
              <w:rPr>
                <w:rFonts w:ascii="仿宋" w:eastAsia="仿宋" w:hAnsi="仿宋" w:cs="仿宋" w:hint="eastAsia"/>
                <w:sz w:val="21"/>
                <w:szCs w:val="21"/>
              </w:rPr>
              <w:t>联通集团、电信集团</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15</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规范审批事项</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对本地区工程建设项目审批事项进行全面清理，统一审批事项和法律依据，逐步形成与全国统一的审批事项名称、法律依据、申请材料和审批时限。</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开发区住房和城乡建设局、开发区国土分局、开发区土地收储中心、开发区环保分局、开发区农牧林水筹备处、开发区城管执法局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16</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分类制定审批流程</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进一步梳理细分工程建设项目为政府投资审批类、社会投资核准类、社会投资备案类</w:t>
            </w:r>
            <w:r>
              <w:rPr>
                <w:rFonts w:ascii="仿宋" w:eastAsia="仿宋" w:hAnsi="仿宋" w:cs="仿宋"/>
                <w:sz w:val="21"/>
                <w:szCs w:val="21"/>
              </w:rPr>
              <w:t>3</w:t>
            </w:r>
            <w:r>
              <w:rPr>
                <w:rFonts w:ascii="仿宋" w:eastAsia="仿宋" w:hAnsi="仿宋" w:cs="仿宋" w:hint="eastAsia"/>
                <w:sz w:val="21"/>
                <w:szCs w:val="21"/>
              </w:rPr>
              <w:t>类。，制定不同类型工程建设项目的审批流程图。</w:t>
            </w:r>
          </w:p>
        </w:tc>
        <w:tc>
          <w:tcPr>
            <w:tcW w:w="1335" w:type="dxa"/>
            <w:vAlign w:val="center"/>
          </w:tcPr>
          <w:p w:rsidR="00AF19CD" w:rsidRDefault="00B604D2">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开发区住房和城乡建设局、开发区国土分局、开发区土地收储中心、开发区环保分局、开发区农牧林水筹备处、开发区城管执法局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10</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17</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实施“施工图联合审查”</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实施行政审批与技术审查分离，将工程消防设计审核、防雷装置设计审核、人防工程建设审查、施工图设计审查等分散的技术审查环节整合为“施工图联合审查”。将相关费用列入财政预算，由政府购买服务，建设部门委托具有相应资质的施工图审查机构，按照专业分别出具审查意见和结论，由审图机构承担技术审查责任。</w:t>
            </w:r>
          </w:p>
        </w:tc>
        <w:tc>
          <w:tcPr>
            <w:tcW w:w="1335" w:type="dxa"/>
            <w:vAlign w:val="center"/>
          </w:tcPr>
          <w:p w:rsidR="00AF19CD" w:rsidRDefault="00FB12DC">
            <w:pPr>
              <w:spacing w:line="240" w:lineRule="exact"/>
              <w:rPr>
                <w:rFonts w:ascii="仿宋" w:eastAsia="仿宋" w:hAnsi="仿宋"/>
                <w:color w:val="000000"/>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color w:val="000000"/>
                <w:sz w:val="21"/>
                <w:szCs w:val="21"/>
              </w:rPr>
            </w:pPr>
            <w:r>
              <w:rPr>
                <w:rFonts w:ascii="仿宋" w:eastAsia="仿宋" w:hAnsi="仿宋" w:cs="仿宋" w:hint="eastAsia"/>
                <w:sz w:val="21"/>
                <w:szCs w:val="21"/>
              </w:rPr>
              <w:t>开发区住房和城乡建设局、开发区农牧林水筹备处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3</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t>18</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实施</w:t>
            </w:r>
            <w:r>
              <w:rPr>
                <w:rFonts w:ascii="仿宋" w:eastAsia="仿宋" w:hAnsi="仿宋"/>
                <w:sz w:val="21"/>
                <w:szCs w:val="21"/>
              </w:rPr>
              <w:t>“</w:t>
            </w:r>
            <w:r>
              <w:rPr>
                <w:rFonts w:ascii="仿宋" w:eastAsia="仿宋" w:hAnsi="仿宋" w:cs="仿宋" w:hint="eastAsia"/>
                <w:sz w:val="21"/>
                <w:szCs w:val="21"/>
              </w:rPr>
              <w:t>联合验收</w:t>
            </w:r>
            <w:r>
              <w:rPr>
                <w:rFonts w:ascii="仿宋" w:eastAsia="仿宋" w:hAnsi="仿宋"/>
                <w:sz w:val="21"/>
                <w:szCs w:val="21"/>
              </w:rPr>
              <w:t>”</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由开发区住房和城乡建设局牵头制定限时联合验收管理办法，进一步明确牵头部门、参与部门、验收标准、工作规则、办事流程和验收时限等，实行规划、土地、消防、人防、档案等事项限时联合验收，统一竣工验收图纸和验收标准统一出具验收意见。</w:t>
            </w:r>
          </w:p>
        </w:tc>
        <w:tc>
          <w:tcPr>
            <w:tcW w:w="4195" w:type="dxa"/>
            <w:gridSpan w:val="2"/>
            <w:vAlign w:val="center"/>
          </w:tcPr>
          <w:p w:rsidR="00AF19CD" w:rsidRDefault="00FB12DC">
            <w:pPr>
              <w:spacing w:line="240" w:lineRule="exact"/>
              <w:rPr>
                <w:rFonts w:ascii="仿宋" w:eastAsia="仿宋" w:hAnsi="仿宋"/>
                <w:color w:val="000000"/>
                <w:sz w:val="21"/>
                <w:szCs w:val="21"/>
              </w:rPr>
            </w:pPr>
            <w:r>
              <w:rPr>
                <w:rFonts w:ascii="仿宋" w:eastAsia="仿宋" w:hAnsi="仿宋" w:cs="仿宋" w:hint="eastAsia"/>
                <w:sz w:val="21"/>
                <w:szCs w:val="21"/>
              </w:rPr>
              <w:t>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3</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jc w:val="center"/>
              <w:rPr>
                <w:rFonts w:ascii="仿宋" w:eastAsia="仿宋" w:hAnsi="仿宋" w:cs="仿宋"/>
                <w:sz w:val="21"/>
                <w:szCs w:val="21"/>
              </w:rPr>
            </w:pPr>
            <w:r>
              <w:rPr>
                <w:rFonts w:ascii="仿宋" w:eastAsia="仿宋" w:hAnsi="仿宋" w:cs="仿宋"/>
                <w:sz w:val="21"/>
                <w:szCs w:val="21"/>
              </w:rPr>
              <w:lastRenderedPageBreak/>
              <w:t>19</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实施“多测合一”</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将竣工阶段的规划测绘、房产（含人防）测绘、地籍测绘、地下管线测绘等合并为一个综合测绘项目，测绘成果统一纳入自然资源局测绘信息系统，实现“一次委托、统一测绘、成果共享”。</w:t>
            </w:r>
          </w:p>
        </w:tc>
        <w:tc>
          <w:tcPr>
            <w:tcW w:w="4195" w:type="dxa"/>
            <w:gridSpan w:val="2"/>
            <w:vAlign w:val="center"/>
          </w:tcPr>
          <w:p w:rsidR="00AF19CD" w:rsidRDefault="00FB12DC">
            <w:pPr>
              <w:spacing w:line="240" w:lineRule="exact"/>
              <w:rPr>
                <w:rFonts w:ascii="仿宋" w:eastAsia="仿宋" w:hAnsi="仿宋"/>
                <w:color w:val="000000"/>
                <w:sz w:val="21"/>
                <w:szCs w:val="21"/>
              </w:rPr>
            </w:pPr>
            <w:r>
              <w:rPr>
                <w:rFonts w:ascii="仿宋" w:eastAsia="仿宋" w:hAnsi="仿宋" w:cs="仿宋" w:hint="eastAsia"/>
                <w:sz w:val="21"/>
                <w:szCs w:val="21"/>
              </w:rPr>
              <w:t>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3</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firstLineChars="50" w:firstLine="103"/>
              <w:rPr>
                <w:rFonts w:ascii="仿宋" w:eastAsia="仿宋" w:hAnsi="仿宋" w:cs="仿宋"/>
                <w:sz w:val="21"/>
                <w:szCs w:val="21"/>
              </w:rPr>
            </w:pPr>
            <w:r>
              <w:rPr>
                <w:rFonts w:ascii="仿宋" w:eastAsia="仿宋" w:hAnsi="仿宋" w:cs="仿宋"/>
                <w:sz w:val="21"/>
                <w:szCs w:val="21"/>
              </w:rPr>
              <w:t>20</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推行区域评估</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将原来需由项目单位逐项进行的各类评估改为由开发区管委会和所在地旗县区政府统一组织，按区域统一编报，实现区域内建设项目共享评估评审成果。</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开发区管委会、所在地旗县区政府</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开发区管委会、所在地旗县区政府、开发区住房和城乡建设局、开发区经济发展和招商局、开发区环保分局、开发区农牧林水筹备处、开发区城管执法局、开发区土地储备中心</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3</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firstLineChars="50" w:firstLine="103"/>
              <w:rPr>
                <w:rFonts w:ascii="仿宋" w:eastAsia="仿宋" w:hAnsi="仿宋" w:cs="仿宋"/>
                <w:sz w:val="21"/>
                <w:szCs w:val="21"/>
              </w:rPr>
            </w:pPr>
            <w:r>
              <w:rPr>
                <w:rFonts w:ascii="仿宋" w:eastAsia="仿宋" w:hAnsi="仿宋" w:cs="仿宋"/>
                <w:sz w:val="21"/>
                <w:szCs w:val="21"/>
              </w:rPr>
              <w:t>21</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推行告知承诺制</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对通过事中事后监管能够纠正不符合审批条件的行为且不会产生严重后果的审批事项，实行告知承诺制。</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开发区经济发展和招商局、开发区环保分局、开发区农牧林水筹备处、开发区行政审批和政务服务局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892"/>
          <w:tblHeader/>
        </w:trPr>
        <w:tc>
          <w:tcPr>
            <w:tcW w:w="689" w:type="dxa"/>
            <w:vAlign w:val="center"/>
          </w:tcPr>
          <w:p w:rsidR="00AF19CD" w:rsidRDefault="00FB12DC">
            <w:pPr>
              <w:ind w:firstLineChars="50" w:firstLine="103"/>
              <w:rPr>
                <w:rFonts w:ascii="仿宋" w:eastAsia="仿宋" w:hAnsi="仿宋" w:cs="仿宋"/>
                <w:sz w:val="21"/>
                <w:szCs w:val="21"/>
              </w:rPr>
            </w:pPr>
            <w:r>
              <w:rPr>
                <w:rFonts w:ascii="仿宋" w:eastAsia="仿宋" w:hAnsi="仿宋" w:cs="仿宋"/>
                <w:sz w:val="21"/>
                <w:szCs w:val="21"/>
              </w:rPr>
              <w:t>22</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对接工程建设项目审批管理系统</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初步完成工程建设项目审批管理系统对接，将审批流程各阶段涉及的审批事项全部纳入审批管理系统，实现审批数据实时共享。</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开发区行政审批和政务服务局、开发区财政局、开发区经济发展和招商局、开发区住房和城乡建设局、开发区环保分局、开发区农牧林水筹备处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pPr>
              <w:ind w:firstLineChars="50" w:firstLine="103"/>
              <w:rPr>
                <w:rFonts w:ascii="仿宋" w:eastAsia="仿宋" w:hAnsi="仿宋" w:cs="仿宋"/>
                <w:sz w:val="21"/>
                <w:szCs w:val="21"/>
              </w:rPr>
            </w:pPr>
            <w:r>
              <w:rPr>
                <w:rFonts w:ascii="仿宋" w:eastAsia="仿宋" w:hAnsi="仿宋" w:cs="仿宋"/>
                <w:sz w:val="21"/>
                <w:szCs w:val="21"/>
              </w:rPr>
              <w:t>23</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建立“多</w:t>
            </w:r>
            <w:proofErr w:type="gramStart"/>
            <w:r>
              <w:rPr>
                <w:rFonts w:ascii="仿宋" w:eastAsia="仿宋" w:hAnsi="仿宋" w:cs="仿宋" w:hint="eastAsia"/>
                <w:sz w:val="21"/>
                <w:szCs w:val="21"/>
              </w:rPr>
              <w:t>规</w:t>
            </w:r>
            <w:proofErr w:type="gramEnd"/>
            <w:r>
              <w:rPr>
                <w:rFonts w:ascii="仿宋" w:eastAsia="仿宋" w:hAnsi="仿宋" w:cs="仿宋" w:hint="eastAsia"/>
                <w:sz w:val="21"/>
                <w:szCs w:val="21"/>
              </w:rPr>
              <w:t>合一、一张蓝图”业务协同平台</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全面梳理本地区各类规划与空间管控要素，明确</w:t>
            </w:r>
            <w:r>
              <w:rPr>
                <w:rFonts w:ascii="仿宋" w:eastAsia="仿宋" w:hAnsi="仿宋"/>
                <w:sz w:val="21"/>
                <w:szCs w:val="21"/>
              </w:rPr>
              <w:t>“</w:t>
            </w:r>
            <w:r>
              <w:rPr>
                <w:rFonts w:ascii="仿宋" w:eastAsia="仿宋" w:hAnsi="仿宋" w:cs="仿宋" w:hint="eastAsia"/>
                <w:sz w:val="21"/>
                <w:szCs w:val="21"/>
              </w:rPr>
              <w:t>多规合一</w:t>
            </w:r>
            <w:r>
              <w:rPr>
                <w:rFonts w:ascii="仿宋" w:eastAsia="仿宋" w:hAnsi="仿宋"/>
                <w:sz w:val="21"/>
                <w:szCs w:val="21"/>
              </w:rPr>
              <w:t>”</w:t>
            </w:r>
            <w:r>
              <w:rPr>
                <w:rFonts w:ascii="仿宋" w:eastAsia="仿宋" w:hAnsi="仿宋" w:cs="仿宋" w:hint="eastAsia"/>
                <w:sz w:val="21"/>
                <w:szCs w:val="21"/>
              </w:rPr>
              <w:t>包含的规划目录、建立</w:t>
            </w:r>
            <w:r>
              <w:rPr>
                <w:rFonts w:ascii="仿宋" w:eastAsia="仿宋" w:hAnsi="仿宋"/>
                <w:sz w:val="21"/>
                <w:szCs w:val="21"/>
              </w:rPr>
              <w:t>“</w:t>
            </w:r>
            <w:r>
              <w:rPr>
                <w:rFonts w:ascii="仿宋" w:eastAsia="仿宋" w:hAnsi="仿宋" w:cs="仿宋" w:hint="eastAsia"/>
                <w:sz w:val="21"/>
                <w:szCs w:val="21"/>
              </w:rPr>
              <w:t>多规合一</w:t>
            </w:r>
            <w:r>
              <w:rPr>
                <w:rFonts w:ascii="仿宋" w:eastAsia="仿宋" w:hAnsi="仿宋"/>
                <w:sz w:val="21"/>
                <w:szCs w:val="21"/>
              </w:rPr>
              <w:t>”</w:t>
            </w:r>
            <w:r>
              <w:rPr>
                <w:rFonts w:ascii="仿宋" w:eastAsia="仿宋" w:hAnsi="仿宋" w:cs="仿宋" w:hint="eastAsia"/>
                <w:sz w:val="21"/>
                <w:szCs w:val="21"/>
              </w:rPr>
              <w:t>协调机制、明确形成数据目录</w:t>
            </w:r>
            <w:r>
              <w:rPr>
                <w:rFonts w:ascii="仿宋" w:eastAsia="仿宋" w:hAnsi="仿宋" w:cs="仿宋"/>
                <w:sz w:val="21"/>
                <w:szCs w:val="21"/>
              </w:rPr>
              <w:t>(</w:t>
            </w:r>
            <w:r>
              <w:rPr>
                <w:rFonts w:ascii="仿宋" w:eastAsia="仿宋" w:hAnsi="仿宋" w:cs="仿宋" w:hint="eastAsia"/>
                <w:sz w:val="21"/>
                <w:szCs w:val="21"/>
              </w:rPr>
              <w:t>各类空间规划</w:t>
            </w:r>
            <w:proofErr w:type="gramStart"/>
            <w:r>
              <w:rPr>
                <w:rFonts w:ascii="仿宋" w:eastAsia="仿宋" w:hAnsi="仿宋" w:cs="仿宋" w:hint="eastAsia"/>
                <w:sz w:val="21"/>
                <w:szCs w:val="21"/>
              </w:rPr>
              <w:t>图层信息</w:t>
            </w:r>
            <w:proofErr w:type="gramEnd"/>
            <w:r>
              <w:rPr>
                <w:rFonts w:ascii="仿宋" w:eastAsia="仿宋" w:hAnsi="仿宋" w:cs="仿宋" w:hint="eastAsia"/>
                <w:sz w:val="21"/>
                <w:szCs w:val="21"/>
              </w:rPr>
              <w:t>等</w:t>
            </w:r>
            <w:r>
              <w:rPr>
                <w:rFonts w:ascii="仿宋" w:eastAsia="仿宋" w:hAnsi="仿宋" w:cs="仿宋"/>
                <w:sz w:val="21"/>
                <w:szCs w:val="21"/>
              </w:rPr>
              <w:t>)</w:t>
            </w:r>
            <w:r>
              <w:rPr>
                <w:rFonts w:ascii="仿宋" w:eastAsia="仿宋" w:hAnsi="仿宋" w:cs="仿宋" w:hint="eastAsia"/>
                <w:sz w:val="21"/>
                <w:szCs w:val="21"/>
              </w:rPr>
              <w:t>，为“一张蓝图”制定提供精准的基础数据。</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开发区住房和城乡建设局、开发区经济发展和招商局、开发区环保分局、开发区农牧林水筹备处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3</w:t>
            </w:r>
            <w:r>
              <w:rPr>
                <w:rFonts w:ascii="仿宋" w:eastAsia="仿宋" w:hAnsi="仿宋" w:cs="仿宋" w:hint="eastAsia"/>
                <w:sz w:val="21"/>
                <w:szCs w:val="21"/>
              </w:rPr>
              <w:t>月底</w:t>
            </w:r>
          </w:p>
        </w:tc>
      </w:tr>
      <w:tr w:rsidR="00482E20">
        <w:trPr>
          <w:trHeight w:val="151"/>
          <w:tblHeader/>
        </w:trPr>
        <w:tc>
          <w:tcPr>
            <w:tcW w:w="689" w:type="dxa"/>
            <w:vMerge w:val="restart"/>
            <w:vAlign w:val="center"/>
          </w:tcPr>
          <w:p w:rsidR="00482E20" w:rsidRDefault="00482E20" w:rsidP="00482E20">
            <w:pPr>
              <w:ind w:firstLineChars="50" w:firstLine="103"/>
              <w:rPr>
                <w:rFonts w:ascii="仿宋" w:eastAsia="仿宋" w:hAnsi="仿宋" w:cs="仿宋"/>
                <w:sz w:val="21"/>
                <w:szCs w:val="21"/>
              </w:rPr>
            </w:pPr>
            <w:r>
              <w:rPr>
                <w:rFonts w:ascii="仿宋" w:eastAsia="仿宋" w:hAnsi="仿宋" w:cs="仿宋"/>
                <w:sz w:val="21"/>
                <w:szCs w:val="21"/>
              </w:rPr>
              <w:t>24</w:t>
            </w:r>
          </w:p>
        </w:tc>
        <w:tc>
          <w:tcPr>
            <w:tcW w:w="1171" w:type="dxa"/>
            <w:vMerge w:val="restart"/>
            <w:vAlign w:val="center"/>
          </w:tcPr>
          <w:p w:rsidR="00482E20" w:rsidRDefault="00482E20">
            <w:pPr>
              <w:spacing w:line="240" w:lineRule="exact"/>
              <w:rPr>
                <w:rFonts w:ascii="仿宋" w:eastAsia="仿宋" w:hAnsi="仿宋"/>
                <w:sz w:val="21"/>
                <w:szCs w:val="21"/>
              </w:rPr>
            </w:pPr>
            <w:r>
              <w:rPr>
                <w:rFonts w:ascii="仿宋" w:eastAsia="仿宋" w:hAnsi="仿宋" w:cs="仿宋" w:hint="eastAsia"/>
                <w:sz w:val="21"/>
                <w:szCs w:val="21"/>
              </w:rPr>
              <w:t>统筹安排年度项目</w:t>
            </w:r>
          </w:p>
        </w:tc>
        <w:tc>
          <w:tcPr>
            <w:tcW w:w="7706" w:type="dxa"/>
            <w:vAlign w:val="center"/>
          </w:tcPr>
          <w:p w:rsidR="00482E20" w:rsidRDefault="00482E20" w:rsidP="00CB1872">
            <w:pPr>
              <w:spacing w:line="240" w:lineRule="exact"/>
              <w:rPr>
                <w:rFonts w:ascii="仿宋" w:eastAsia="仿宋" w:hAnsi="仿宋"/>
                <w:sz w:val="21"/>
                <w:szCs w:val="21"/>
              </w:rPr>
            </w:pPr>
            <w:r>
              <w:rPr>
                <w:rFonts w:ascii="仿宋" w:eastAsia="仿宋" w:hAnsi="仿宋" w:cs="仿宋" w:hint="eastAsia"/>
                <w:sz w:val="21"/>
                <w:szCs w:val="21"/>
              </w:rPr>
              <w:t>利用工程建设项目审批管理系统的</w:t>
            </w:r>
            <w:r>
              <w:rPr>
                <w:rFonts w:ascii="仿宋" w:eastAsia="仿宋" w:hAnsi="仿宋"/>
                <w:sz w:val="21"/>
                <w:szCs w:val="21"/>
              </w:rPr>
              <w:t>“</w:t>
            </w:r>
            <w:r>
              <w:rPr>
                <w:rFonts w:ascii="仿宋" w:eastAsia="仿宋" w:hAnsi="仿宋" w:cs="仿宋" w:hint="eastAsia"/>
                <w:sz w:val="21"/>
                <w:szCs w:val="21"/>
              </w:rPr>
              <w:t>多规合一</w:t>
            </w:r>
            <w:r>
              <w:rPr>
                <w:rFonts w:ascii="仿宋" w:eastAsia="仿宋" w:hAnsi="仿宋"/>
                <w:sz w:val="21"/>
                <w:szCs w:val="21"/>
              </w:rPr>
              <w:t>”</w:t>
            </w:r>
            <w:r>
              <w:rPr>
                <w:rFonts w:ascii="仿宋" w:eastAsia="仿宋" w:hAnsi="仿宋" w:cs="仿宋" w:hint="eastAsia"/>
                <w:sz w:val="21"/>
                <w:szCs w:val="21"/>
              </w:rPr>
              <w:t>功能，制定工程建设项目年度实施计划。</w:t>
            </w:r>
          </w:p>
        </w:tc>
        <w:tc>
          <w:tcPr>
            <w:tcW w:w="4195" w:type="dxa"/>
            <w:gridSpan w:val="2"/>
            <w:vAlign w:val="center"/>
          </w:tcPr>
          <w:p w:rsidR="00482E20" w:rsidRDefault="00482E20">
            <w:pPr>
              <w:spacing w:line="240" w:lineRule="exact"/>
              <w:jc w:val="center"/>
              <w:rPr>
                <w:rFonts w:ascii="仿宋" w:eastAsia="仿宋" w:hAnsi="仿宋"/>
                <w:sz w:val="21"/>
                <w:szCs w:val="21"/>
              </w:rPr>
            </w:pPr>
            <w:r>
              <w:rPr>
                <w:rFonts w:ascii="仿宋" w:eastAsia="仿宋" w:hAnsi="仿宋" w:cs="仿宋" w:hint="eastAsia"/>
                <w:sz w:val="21"/>
                <w:szCs w:val="21"/>
              </w:rPr>
              <w:t>各园区及沙尔沁镇</w:t>
            </w:r>
          </w:p>
        </w:tc>
        <w:tc>
          <w:tcPr>
            <w:tcW w:w="962" w:type="dxa"/>
            <w:vMerge w:val="restart"/>
            <w:vAlign w:val="center"/>
          </w:tcPr>
          <w:p w:rsidR="00482E20" w:rsidRDefault="00482E20">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4</w:t>
            </w:r>
            <w:r>
              <w:rPr>
                <w:rFonts w:ascii="仿宋" w:eastAsia="仿宋" w:hAnsi="仿宋" w:cs="仿宋" w:hint="eastAsia"/>
                <w:sz w:val="21"/>
                <w:szCs w:val="21"/>
              </w:rPr>
              <w:t>月底</w:t>
            </w:r>
          </w:p>
        </w:tc>
      </w:tr>
      <w:tr w:rsidR="00482E20" w:rsidTr="00CB1872">
        <w:trPr>
          <w:trHeight w:val="614"/>
          <w:tblHeader/>
        </w:trPr>
        <w:tc>
          <w:tcPr>
            <w:tcW w:w="689" w:type="dxa"/>
            <w:vMerge/>
            <w:vAlign w:val="center"/>
          </w:tcPr>
          <w:p w:rsidR="00482E20" w:rsidRDefault="00482E20" w:rsidP="00482E20">
            <w:pPr>
              <w:ind w:firstLineChars="50" w:firstLine="103"/>
              <w:rPr>
                <w:rFonts w:ascii="仿宋" w:eastAsia="仿宋" w:hAnsi="仿宋" w:cs="仿宋"/>
                <w:sz w:val="21"/>
                <w:szCs w:val="21"/>
              </w:rPr>
            </w:pPr>
          </w:p>
        </w:tc>
        <w:tc>
          <w:tcPr>
            <w:tcW w:w="1171" w:type="dxa"/>
            <w:vMerge/>
            <w:vAlign w:val="center"/>
          </w:tcPr>
          <w:p w:rsidR="00482E20" w:rsidRDefault="00482E20">
            <w:pPr>
              <w:spacing w:line="240" w:lineRule="exact"/>
              <w:rPr>
                <w:rFonts w:ascii="仿宋" w:eastAsia="仿宋" w:hAnsi="仿宋" w:cs="仿宋"/>
                <w:sz w:val="21"/>
                <w:szCs w:val="21"/>
              </w:rPr>
            </w:pPr>
          </w:p>
        </w:tc>
        <w:tc>
          <w:tcPr>
            <w:tcW w:w="7706" w:type="dxa"/>
            <w:vAlign w:val="center"/>
          </w:tcPr>
          <w:p w:rsidR="00482E20" w:rsidRDefault="00482E20">
            <w:pPr>
              <w:spacing w:line="240" w:lineRule="exact"/>
              <w:rPr>
                <w:rFonts w:ascii="仿宋" w:eastAsia="仿宋" w:hAnsi="仿宋" w:cs="仿宋"/>
                <w:sz w:val="21"/>
                <w:szCs w:val="21"/>
              </w:rPr>
            </w:pPr>
            <w:r>
              <w:rPr>
                <w:rFonts w:ascii="仿宋" w:eastAsia="仿宋" w:hAnsi="仿宋" w:cs="仿宋" w:hint="eastAsia"/>
                <w:sz w:val="21"/>
                <w:szCs w:val="21"/>
              </w:rPr>
              <w:t>利用工程建设项目审批管理系统的</w:t>
            </w:r>
            <w:r>
              <w:rPr>
                <w:rFonts w:ascii="仿宋" w:eastAsia="仿宋" w:hAnsi="仿宋"/>
                <w:sz w:val="21"/>
                <w:szCs w:val="21"/>
              </w:rPr>
              <w:t>“</w:t>
            </w:r>
            <w:r>
              <w:rPr>
                <w:rFonts w:ascii="仿宋" w:eastAsia="仿宋" w:hAnsi="仿宋" w:cs="仿宋" w:hint="eastAsia"/>
                <w:sz w:val="21"/>
                <w:szCs w:val="21"/>
              </w:rPr>
              <w:t>多规合一</w:t>
            </w:r>
            <w:r>
              <w:rPr>
                <w:rFonts w:ascii="仿宋" w:eastAsia="仿宋" w:hAnsi="仿宋"/>
                <w:sz w:val="21"/>
                <w:szCs w:val="21"/>
              </w:rPr>
              <w:t>”</w:t>
            </w:r>
            <w:r>
              <w:rPr>
                <w:rFonts w:ascii="仿宋" w:eastAsia="仿宋" w:hAnsi="仿宋" w:cs="仿宋" w:hint="eastAsia"/>
                <w:sz w:val="21"/>
                <w:szCs w:val="21"/>
              </w:rPr>
              <w:t>功能，制定项目生成管理办法，统筹安排年度项目。</w:t>
            </w:r>
          </w:p>
        </w:tc>
        <w:tc>
          <w:tcPr>
            <w:tcW w:w="4195" w:type="dxa"/>
            <w:gridSpan w:val="2"/>
            <w:vAlign w:val="center"/>
          </w:tcPr>
          <w:p w:rsidR="00482E20" w:rsidRDefault="00482E20">
            <w:pPr>
              <w:spacing w:line="240" w:lineRule="exact"/>
              <w:jc w:val="center"/>
              <w:rPr>
                <w:rFonts w:ascii="仿宋" w:eastAsia="仿宋" w:hAnsi="仿宋" w:cs="仿宋"/>
                <w:sz w:val="21"/>
                <w:szCs w:val="21"/>
              </w:rPr>
            </w:pPr>
            <w:r>
              <w:rPr>
                <w:rFonts w:ascii="仿宋" w:eastAsia="仿宋" w:hAnsi="仿宋" w:cs="仿宋" w:hint="eastAsia"/>
                <w:sz w:val="21"/>
                <w:szCs w:val="21"/>
              </w:rPr>
              <w:t>开发区工程项目审批改革小组办公室</w:t>
            </w:r>
          </w:p>
        </w:tc>
        <w:tc>
          <w:tcPr>
            <w:tcW w:w="962" w:type="dxa"/>
            <w:vMerge/>
            <w:vAlign w:val="center"/>
          </w:tcPr>
          <w:p w:rsidR="00482E20" w:rsidRDefault="00482E20">
            <w:pPr>
              <w:spacing w:line="240" w:lineRule="exact"/>
              <w:rPr>
                <w:rFonts w:ascii="仿宋" w:eastAsia="仿宋" w:hAnsi="仿宋" w:cs="仿宋"/>
                <w:sz w:val="21"/>
                <w:szCs w:val="21"/>
              </w:rPr>
            </w:pPr>
          </w:p>
        </w:tc>
      </w:tr>
      <w:tr w:rsidR="00AF19CD">
        <w:trPr>
          <w:trHeight w:val="151"/>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lastRenderedPageBreak/>
              <w:t>2</w:t>
            </w:r>
            <w:r w:rsidR="00482E20">
              <w:rPr>
                <w:rFonts w:ascii="仿宋" w:eastAsia="仿宋" w:hAnsi="仿宋" w:cs="仿宋" w:hint="eastAsia"/>
                <w:sz w:val="21"/>
                <w:szCs w:val="21"/>
              </w:rPr>
              <w:t>5</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加强项目前期策划生成</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加强“多规合一”业务协同，统筹协调各部门对工程建设项目提出建设条件以及需要开展的评估评价事项等内容，为项目建设单位落实建设条件、相关部门依职权加强监督管理和考核评估提供依据，加速项目前期策划生成，简化项目审批或者核准手续。</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开发区住房和城乡建设局、开发区经济发展和招商局、开发区环保分局、开发区农牧林水筹备处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4</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jc w:val="center"/>
              <w:rPr>
                <w:rFonts w:ascii="仿宋" w:eastAsia="仿宋" w:hAnsi="仿宋" w:cs="仿宋"/>
                <w:sz w:val="21"/>
                <w:szCs w:val="21"/>
              </w:rPr>
            </w:pPr>
            <w:r>
              <w:rPr>
                <w:rFonts w:ascii="仿宋" w:eastAsia="仿宋" w:hAnsi="仿宋" w:cs="仿宋"/>
                <w:sz w:val="21"/>
                <w:szCs w:val="21"/>
              </w:rPr>
              <w:t>2</w:t>
            </w:r>
            <w:r w:rsidR="00482E20">
              <w:rPr>
                <w:rFonts w:ascii="仿宋" w:eastAsia="仿宋" w:hAnsi="仿宋" w:cs="仿宋" w:hint="eastAsia"/>
                <w:sz w:val="21"/>
                <w:szCs w:val="21"/>
              </w:rPr>
              <w:t>6</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“一个窗口”提供综合服务</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设立工程建设项目审批综合服务窗口，进一步明确服务环节、办理流程、服务时限和服务标准，强化对办理手续和内部流程的管控。</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t>2</w:t>
            </w:r>
            <w:r w:rsidR="00482E20">
              <w:rPr>
                <w:rFonts w:ascii="仿宋" w:eastAsia="仿宋" w:hAnsi="仿宋" w:cs="仿宋" w:hint="eastAsia"/>
                <w:sz w:val="21"/>
                <w:szCs w:val="21"/>
              </w:rPr>
              <w:t>7</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“一张表单”整合申报材料</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各审批阶段均实行</w:t>
            </w:r>
            <w:r>
              <w:rPr>
                <w:rFonts w:ascii="仿宋" w:eastAsia="仿宋" w:hAnsi="仿宋"/>
                <w:sz w:val="21"/>
                <w:szCs w:val="21"/>
              </w:rPr>
              <w:t>“</w:t>
            </w:r>
            <w:r>
              <w:rPr>
                <w:rFonts w:ascii="仿宋" w:eastAsia="仿宋" w:hAnsi="仿宋" w:cs="仿宋" w:hint="eastAsia"/>
                <w:sz w:val="21"/>
                <w:szCs w:val="21"/>
              </w:rPr>
              <w:t>一份办事指南，一张申请表单，一套申报材料，完成多项审批</w:t>
            </w:r>
            <w:r>
              <w:rPr>
                <w:rFonts w:ascii="仿宋" w:eastAsia="仿宋" w:hAnsi="仿宋"/>
                <w:sz w:val="21"/>
                <w:szCs w:val="21"/>
              </w:rPr>
              <w:t>”</w:t>
            </w:r>
            <w:r>
              <w:rPr>
                <w:rFonts w:ascii="仿宋" w:eastAsia="仿宋" w:hAnsi="仿宋" w:cs="仿宋" w:hint="eastAsia"/>
                <w:sz w:val="21"/>
                <w:szCs w:val="21"/>
              </w:rPr>
              <w:t>的运作模式。</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t>2</w:t>
            </w:r>
            <w:r w:rsidR="00482E20">
              <w:rPr>
                <w:rFonts w:ascii="仿宋" w:eastAsia="仿宋" w:hAnsi="仿宋" w:cs="仿宋" w:hint="eastAsia"/>
                <w:sz w:val="21"/>
                <w:szCs w:val="21"/>
              </w:rPr>
              <w:t>8</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“一套机制”规范审批运行</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执行市工程建设项目审批改革工作中地规划许可、工程建设许可、施工许可、竣工验收各阶段的配套制度，加强事中事后监管等制度，并根据改革实践不断修改完善。</w:t>
            </w:r>
          </w:p>
        </w:tc>
        <w:tc>
          <w:tcPr>
            <w:tcW w:w="1335" w:type="dxa"/>
            <w:vAlign w:val="center"/>
          </w:tcPr>
          <w:p w:rsidR="00AF19CD" w:rsidRDefault="00B604D2">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开发区住房和城乡建设局、开发区经济发展和招商局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12</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482E20">
            <w:pPr>
              <w:ind w:firstLineChars="50" w:firstLine="103"/>
              <w:rPr>
                <w:rFonts w:ascii="仿宋" w:eastAsia="仿宋" w:hAnsi="仿宋" w:cs="仿宋"/>
                <w:sz w:val="21"/>
                <w:szCs w:val="21"/>
              </w:rPr>
            </w:pPr>
            <w:r>
              <w:rPr>
                <w:rFonts w:ascii="仿宋" w:eastAsia="仿宋" w:hAnsi="仿宋" w:cs="仿宋" w:hint="eastAsia"/>
                <w:sz w:val="21"/>
                <w:szCs w:val="21"/>
              </w:rPr>
              <w:t>29</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加强事中事后监管</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建立完善与工程建设项目审批制度改革相适应的事中事后监管体系，统一规范事中事后监管模式，制定并实施加强事中事后监管的相关制度和监督检查办法。</w:t>
            </w:r>
          </w:p>
        </w:tc>
        <w:tc>
          <w:tcPr>
            <w:tcW w:w="4195" w:type="dxa"/>
            <w:gridSpan w:val="2"/>
            <w:vAlign w:val="center"/>
          </w:tcPr>
          <w:p w:rsidR="00AF19CD" w:rsidRDefault="00B604D2">
            <w:pPr>
              <w:spacing w:line="240" w:lineRule="exact"/>
              <w:rPr>
                <w:rFonts w:ascii="仿宋" w:eastAsia="仿宋" w:hAnsi="仿宋"/>
                <w:sz w:val="21"/>
                <w:szCs w:val="21"/>
              </w:rPr>
            </w:pPr>
            <w:r>
              <w:rPr>
                <w:rFonts w:ascii="仿宋" w:eastAsia="仿宋" w:hAnsi="仿宋" w:cs="仿宋" w:hint="eastAsia"/>
                <w:sz w:val="21"/>
                <w:szCs w:val="21"/>
              </w:rPr>
              <w:t>开发区住房和城乡建设局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rsidTr="00482E20">
        <w:trPr>
          <w:trHeight w:val="2002"/>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t>3</w:t>
            </w:r>
            <w:r w:rsidR="00482E20">
              <w:rPr>
                <w:rFonts w:ascii="仿宋" w:eastAsia="仿宋" w:hAnsi="仿宋" w:cs="仿宋" w:hint="eastAsia"/>
                <w:sz w:val="21"/>
                <w:szCs w:val="21"/>
              </w:rPr>
              <w:t>0</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加强信用体系建设</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建立并实施红黑名单制度，实行信用分级分类管理，出台工程建设项目审批守信联合激励和失信联合惩戒合作备忘录，对失信企业和从业人员进行严格监管。建立工程建设项目审批信用信息平台，与自治区和我市信用信息共享平台以及市级相关部门信用平台互联互通，为相关部门审批及时在线提供信用信息。</w:t>
            </w:r>
          </w:p>
        </w:tc>
        <w:tc>
          <w:tcPr>
            <w:tcW w:w="1335" w:type="dxa"/>
            <w:vAlign w:val="center"/>
          </w:tcPr>
          <w:p w:rsidR="00AF19CD" w:rsidRDefault="00482E20">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r w:rsidR="00FB12DC">
              <w:rPr>
                <w:rFonts w:ascii="仿宋" w:eastAsia="仿宋" w:hAnsi="仿宋" w:cs="仿宋" w:hint="eastAsia"/>
                <w:sz w:val="21"/>
                <w:szCs w:val="21"/>
              </w:rPr>
              <w:t>开发区经济发展和招商局</w:t>
            </w:r>
            <w:r>
              <w:rPr>
                <w:rFonts w:ascii="仿宋" w:eastAsia="仿宋" w:hAnsi="仿宋" w:cs="仿宋" w:hint="eastAsia"/>
                <w:sz w:val="21"/>
                <w:szCs w:val="21"/>
              </w:rPr>
              <w:t>、开发区住房和城乡建设局</w:t>
            </w:r>
          </w:p>
        </w:tc>
        <w:tc>
          <w:tcPr>
            <w:tcW w:w="2860" w:type="dxa"/>
            <w:vAlign w:val="center"/>
          </w:tcPr>
          <w:p w:rsidR="00AF19CD" w:rsidRDefault="00D644E2">
            <w:pPr>
              <w:spacing w:line="240" w:lineRule="exact"/>
              <w:rPr>
                <w:rFonts w:ascii="仿宋" w:eastAsia="仿宋" w:hAnsi="仿宋"/>
                <w:sz w:val="21"/>
                <w:szCs w:val="21"/>
              </w:rPr>
            </w:pPr>
            <w:r>
              <w:rPr>
                <w:rFonts w:ascii="仿宋" w:eastAsia="仿宋" w:hAnsi="仿宋" w:cs="仿宋" w:hint="eastAsia"/>
                <w:sz w:val="21"/>
                <w:szCs w:val="21"/>
              </w:rPr>
              <w:t>各园区、</w:t>
            </w:r>
            <w:r w:rsidR="00FB12DC">
              <w:rPr>
                <w:rFonts w:ascii="仿宋" w:eastAsia="仿宋" w:hAnsi="仿宋" w:cs="仿宋" w:hint="eastAsia"/>
                <w:sz w:val="21"/>
                <w:szCs w:val="21"/>
              </w:rPr>
              <w:t>开发区经济发展和招商局、开发区住房和城乡建设局、开发区行政审批和政务服务局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jc w:val="center"/>
              <w:rPr>
                <w:rFonts w:ascii="仿宋" w:eastAsia="仿宋" w:hAnsi="仿宋" w:cs="仿宋"/>
                <w:sz w:val="21"/>
                <w:szCs w:val="21"/>
              </w:rPr>
            </w:pPr>
            <w:r>
              <w:rPr>
                <w:rFonts w:ascii="仿宋" w:eastAsia="仿宋" w:hAnsi="仿宋" w:cs="仿宋"/>
                <w:sz w:val="21"/>
                <w:szCs w:val="21"/>
              </w:rPr>
              <w:lastRenderedPageBreak/>
              <w:t>3</w:t>
            </w:r>
            <w:r w:rsidR="00482E20">
              <w:rPr>
                <w:rFonts w:ascii="仿宋" w:eastAsia="仿宋" w:hAnsi="仿宋" w:cs="仿宋" w:hint="eastAsia"/>
                <w:sz w:val="21"/>
                <w:szCs w:val="21"/>
              </w:rPr>
              <w:t>1</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加强组织领导</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成立呼和浩特经济技术开发区工程建设项目审批制度改革工作领导小组，加强统筹协调、指导和督促，为改革工作提供组织、资金和专业技术力量保障，积极推动各项改革措施落地。</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开发区管委会办公室</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各园区、沙尔沁镇政府，开发区行政审批和政务服务局、开发区经济发展和招商局、开发区财政局、开发区住房和城乡建设局、开发区环保分局、开发区农牧林水筹备处、开发区城市管理综合执法局</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1</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t>3</w:t>
            </w:r>
            <w:r w:rsidR="00482E20">
              <w:rPr>
                <w:rFonts w:ascii="仿宋" w:eastAsia="仿宋" w:hAnsi="仿宋" w:cs="仿宋" w:hint="eastAsia"/>
                <w:sz w:val="21"/>
                <w:szCs w:val="21"/>
              </w:rPr>
              <w:t>2</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强化法治保障</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做好与自治区和市级层面改革的对接，保障依法推进改革的长效稳定，鼓励改革创新，先行先试。</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开发区管委会办公室</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开发区行政审批和政务服务局、开发区经济发展和招商局、开发区住房和城乡建设局、开发区环保分局、开发区农牧林水筹备处</w:t>
            </w:r>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2020</w:t>
            </w:r>
            <w:r>
              <w:rPr>
                <w:rFonts w:ascii="仿宋" w:eastAsia="仿宋" w:hAnsi="仿宋" w:cs="仿宋" w:hint="eastAsia"/>
                <w:sz w:val="21"/>
                <w:szCs w:val="21"/>
              </w:rPr>
              <w:t>年</w:t>
            </w:r>
            <w:r>
              <w:rPr>
                <w:rFonts w:ascii="仿宋" w:eastAsia="仿宋" w:hAnsi="仿宋" w:cs="仿宋"/>
                <w:sz w:val="21"/>
                <w:szCs w:val="21"/>
              </w:rPr>
              <w:t>6</w:t>
            </w:r>
            <w:r>
              <w:rPr>
                <w:rFonts w:ascii="仿宋" w:eastAsia="仿宋" w:hAnsi="仿宋" w:cs="仿宋" w:hint="eastAsia"/>
                <w:sz w:val="21"/>
                <w:szCs w:val="21"/>
              </w:rPr>
              <w:t>月底</w:t>
            </w:r>
          </w:p>
        </w:tc>
      </w:tr>
      <w:tr w:rsidR="00AF19CD">
        <w:trPr>
          <w:trHeight w:val="151"/>
          <w:tblHeader/>
        </w:trPr>
        <w:tc>
          <w:tcPr>
            <w:tcW w:w="689" w:type="dxa"/>
            <w:vAlign w:val="center"/>
          </w:tcPr>
          <w:p w:rsidR="00AF19CD" w:rsidRDefault="00FB12DC" w:rsidP="00482E20">
            <w:pPr>
              <w:ind w:firstLineChars="50" w:firstLine="103"/>
              <w:rPr>
                <w:rFonts w:ascii="仿宋" w:eastAsia="仿宋" w:hAnsi="仿宋" w:cs="仿宋"/>
                <w:sz w:val="21"/>
                <w:szCs w:val="21"/>
              </w:rPr>
            </w:pPr>
            <w:r>
              <w:rPr>
                <w:rFonts w:ascii="仿宋" w:eastAsia="仿宋" w:hAnsi="仿宋" w:cs="仿宋"/>
                <w:sz w:val="21"/>
                <w:szCs w:val="21"/>
              </w:rPr>
              <w:t>3</w:t>
            </w:r>
            <w:r w:rsidR="00482E20">
              <w:rPr>
                <w:rFonts w:ascii="仿宋" w:eastAsia="仿宋" w:hAnsi="仿宋" w:cs="仿宋" w:hint="eastAsia"/>
                <w:sz w:val="21"/>
                <w:szCs w:val="21"/>
              </w:rPr>
              <w:t>3</w:t>
            </w:r>
          </w:p>
        </w:tc>
        <w:tc>
          <w:tcPr>
            <w:tcW w:w="1171"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做好宣传引导</w:t>
            </w:r>
          </w:p>
        </w:tc>
        <w:tc>
          <w:tcPr>
            <w:tcW w:w="7706"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通过多种形式及时广泛宣传报道解读改革内容、相关工作措施和取得的成效，加强舆论引导，增进社会公众对工程建设项目审批制度改革工作的了解和支持，及时回应企业、群众关切。做好公众咨询、广泛征集公众意见建议，鼓励企业参与改革，让市场主体切实感受到改革成效，为顺利推进改革营造良好的舆论环境。</w:t>
            </w:r>
          </w:p>
        </w:tc>
        <w:tc>
          <w:tcPr>
            <w:tcW w:w="1335"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开发区行政审批和政务服务局</w:t>
            </w:r>
          </w:p>
        </w:tc>
        <w:tc>
          <w:tcPr>
            <w:tcW w:w="2860" w:type="dxa"/>
            <w:vAlign w:val="center"/>
          </w:tcPr>
          <w:p w:rsidR="00AF19CD" w:rsidRDefault="00FB12DC">
            <w:pPr>
              <w:spacing w:line="240" w:lineRule="exact"/>
              <w:rPr>
                <w:rFonts w:ascii="仿宋" w:eastAsia="仿宋" w:hAnsi="仿宋"/>
                <w:sz w:val="21"/>
                <w:szCs w:val="21"/>
              </w:rPr>
            </w:pPr>
            <w:r>
              <w:rPr>
                <w:rFonts w:ascii="仿宋" w:eastAsia="仿宋" w:hAnsi="仿宋" w:cs="仿宋" w:hint="eastAsia"/>
                <w:sz w:val="21"/>
                <w:szCs w:val="21"/>
              </w:rPr>
              <w:t>开发区经济发展和招商局、开发区住房和城乡建设局、开发区环保分局、开发区农牧林水筹备处、开发区行政审批和政务服务局、</w:t>
            </w:r>
            <w:proofErr w:type="gramStart"/>
            <w:r>
              <w:rPr>
                <w:rFonts w:ascii="仿宋" w:eastAsia="仿宋" w:hAnsi="仿宋" w:cs="仿宋" w:hint="eastAsia"/>
                <w:sz w:val="21"/>
                <w:szCs w:val="21"/>
              </w:rPr>
              <w:t>开发区网信办</w:t>
            </w:r>
            <w:proofErr w:type="gramEnd"/>
          </w:p>
        </w:tc>
        <w:tc>
          <w:tcPr>
            <w:tcW w:w="962" w:type="dxa"/>
            <w:vAlign w:val="center"/>
          </w:tcPr>
          <w:p w:rsidR="00AF19CD" w:rsidRDefault="00FB12DC">
            <w:pPr>
              <w:spacing w:line="240" w:lineRule="exact"/>
              <w:rPr>
                <w:rFonts w:ascii="仿宋" w:eastAsia="仿宋" w:hAnsi="仿宋"/>
                <w:sz w:val="21"/>
                <w:szCs w:val="21"/>
              </w:rPr>
            </w:pPr>
            <w:r>
              <w:rPr>
                <w:rFonts w:ascii="仿宋" w:eastAsia="仿宋" w:hAnsi="仿宋" w:cs="仿宋"/>
                <w:sz w:val="21"/>
                <w:szCs w:val="21"/>
              </w:rPr>
              <w:t>11</w:t>
            </w:r>
            <w:r>
              <w:rPr>
                <w:rFonts w:ascii="仿宋" w:eastAsia="仿宋" w:hAnsi="仿宋" w:cs="仿宋" w:hint="eastAsia"/>
                <w:sz w:val="21"/>
                <w:szCs w:val="21"/>
              </w:rPr>
              <w:t>月底</w:t>
            </w:r>
          </w:p>
        </w:tc>
      </w:tr>
    </w:tbl>
    <w:p w:rsidR="00AF19CD" w:rsidRDefault="00AF19CD">
      <w:pPr>
        <w:rPr>
          <w:rFonts w:ascii="仿宋" w:eastAsia="仿宋" w:hAnsi="仿宋"/>
          <w:sz w:val="21"/>
          <w:szCs w:val="21"/>
        </w:rPr>
      </w:pPr>
    </w:p>
    <w:p w:rsidR="00AF19CD" w:rsidRDefault="00AF19CD">
      <w:pPr>
        <w:spacing w:line="600" w:lineRule="exact"/>
        <w:rPr>
          <w:rFonts w:ascii="仿宋" w:eastAsia="仿宋" w:hAnsi="仿宋"/>
          <w:color w:val="000000"/>
          <w:sz w:val="21"/>
          <w:szCs w:val="21"/>
        </w:rPr>
      </w:pPr>
    </w:p>
    <w:sectPr w:rsidR="00AF19CD" w:rsidSect="00AF19CD">
      <w:footerReference w:type="default" r:id="rId7"/>
      <w:pgSz w:w="16838" w:h="11906" w:orient="landscape"/>
      <w:pgMar w:top="1587" w:right="2098" w:bottom="1474" w:left="1984" w:header="851" w:footer="1417" w:gutter="0"/>
      <w:pgNumType w:fmt="numberInDash"/>
      <w:cols w:space="720"/>
      <w:docGrid w:type="linesAndChars" w:linePitch="58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C91" w:rsidRDefault="005B7C91" w:rsidP="00AF19CD">
      <w:pPr>
        <w:spacing w:after="0"/>
      </w:pPr>
      <w:r>
        <w:separator/>
      </w:r>
    </w:p>
  </w:endnote>
  <w:endnote w:type="continuationSeparator" w:id="0">
    <w:p w:rsidR="005B7C91" w:rsidRDefault="005B7C91" w:rsidP="00AF19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CD" w:rsidRDefault="00CC4BAC">
    <w:pPr>
      <w:pStyle w:val="a6"/>
    </w:pPr>
    <w:r>
      <w:pict>
        <v:shapetype id="_x0000_t202" coordsize="21600,21600" o:spt="202" path="m,l,21600r21600,l21600,xe">
          <v:stroke joinstyle="miter"/>
          <v:path gradientshapeok="t" o:connecttype="rect"/>
        </v:shapetype>
        <v:shape id="_x0000_s4098" type="#_x0000_t202" style="position:absolute;margin-left:728pt;margin-top:0;width:2in;height:2in;z-index:1;mso-wrap-style:none;mso-position-horizontal:outside;mso-position-horizontal-relative:margin" filled="f" stroked="f">
          <v:textbox style="mso-fit-shape-to-text:t" inset="0,0,0,0">
            <w:txbxContent>
              <w:p w:rsidR="00AF19CD" w:rsidRDefault="00CC4BAC">
                <w:pPr>
                  <w:pStyle w:val="a6"/>
                  <w:rPr>
                    <w:rFonts w:ascii="宋体" w:eastAsia="宋体" w:hAnsi="宋体"/>
                    <w:sz w:val="28"/>
                    <w:szCs w:val="28"/>
                  </w:rPr>
                </w:pPr>
                <w:r>
                  <w:rPr>
                    <w:rFonts w:ascii="宋体" w:eastAsia="宋体" w:hAnsi="宋体" w:cs="宋体"/>
                    <w:sz w:val="28"/>
                    <w:szCs w:val="28"/>
                  </w:rPr>
                  <w:fldChar w:fldCharType="begin"/>
                </w:r>
                <w:r w:rsidR="00FB12DC">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sidR="00A06C11">
                  <w:rPr>
                    <w:rFonts w:ascii="宋体" w:eastAsia="宋体" w:hAnsi="宋体" w:cs="宋体"/>
                    <w:noProof/>
                    <w:sz w:val="28"/>
                    <w:szCs w:val="28"/>
                  </w:rPr>
                  <w:t>- 6 -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C91" w:rsidRDefault="005B7C91" w:rsidP="00AF19CD">
      <w:pPr>
        <w:spacing w:after="0"/>
      </w:pPr>
      <w:r>
        <w:separator/>
      </w:r>
    </w:p>
  </w:footnote>
  <w:footnote w:type="continuationSeparator" w:id="0">
    <w:p w:rsidR="005B7C91" w:rsidRDefault="005B7C91" w:rsidP="00AF19C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oNotHyphenateCaps/>
  <w:noPunctuationKerning/>
  <w:characterSpacingControl w:val="doNotCompress"/>
  <w:noLineBreaksAfter w:lang="zh-CN" w:val="$([{£¥·‘“〈《「『【〔〖〝﹙﹛﹝＄（．［｛￡￥"/>
  <w:noLineBreaksBefore w:lang="zh-CN" w:val="!%),.:;&gt;?]}¢¨°·ˇˉ―‖’”…‰′″›℃∶、。〃〉》」』】〕〗〞︶︺︾﹀﹄﹚﹜﹞！＂％＇），．：；？］｀｜｝～￠"/>
  <w:doNotValidateAgainstSchema/>
  <w:doNotDemarcateInvalidXml/>
  <w:hdrShapeDefaults>
    <o:shapedefaults v:ext="edit" spidmax="18434"/>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57C5"/>
    <w:rsid w:val="00065FB2"/>
    <w:rsid w:val="000D5202"/>
    <w:rsid w:val="000F3DBC"/>
    <w:rsid w:val="001C363D"/>
    <w:rsid w:val="00210E65"/>
    <w:rsid w:val="00263A18"/>
    <w:rsid w:val="00323B43"/>
    <w:rsid w:val="00333795"/>
    <w:rsid w:val="003D37D8"/>
    <w:rsid w:val="00426133"/>
    <w:rsid w:val="004358AB"/>
    <w:rsid w:val="00482E20"/>
    <w:rsid w:val="0049375B"/>
    <w:rsid w:val="004B4C96"/>
    <w:rsid w:val="005B7C91"/>
    <w:rsid w:val="005C1EA9"/>
    <w:rsid w:val="005F7A8D"/>
    <w:rsid w:val="00652EE0"/>
    <w:rsid w:val="006D60FF"/>
    <w:rsid w:val="00744482"/>
    <w:rsid w:val="007D3FBB"/>
    <w:rsid w:val="0080442A"/>
    <w:rsid w:val="00852BCD"/>
    <w:rsid w:val="008B7726"/>
    <w:rsid w:val="008E270B"/>
    <w:rsid w:val="00A06C11"/>
    <w:rsid w:val="00AC413C"/>
    <w:rsid w:val="00AE4207"/>
    <w:rsid w:val="00AF19CD"/>
    <w:rsid w:val="00B461BA"/>
    <w:rsid w:val="00B604D2"/>
    <w:rsid w:val="00C54E16"/>
    <w:rsid w:val="00C604EA"/>
    <w:rsid w:val="00CB1872"/>
    <w:rsid w:val="00CC4BAC"/>
    <w:rsid w:val="00D31D50"/>
    <w:rsid w:val="00D644E2"/>
    <w:rsid w:val="00D83BC6"/>
    <w:rsid w:val="00DA6199"/>
    <w:rsid w:val="00DB05C3"/>
    <w:rsid w:val="00E45ECF"/>
    <w:rsid w:val="00E67095"/>
    <w:rsid w:val="00EE304E"/>
    <w:rsid w:val="00F16DDA"/>
    <w:rsid w:val="00FB12DC"/>
    <w:rsid w:val="00FB6A8B"/>
    <w:rsid w:val="077B2A6B"/>
    <w:rsid w:val="0BBE4AAA"/>
    <w:rsid w:val="0E031730"/>
    <w:rsid w:val="11962551"/>
    <w:rsid w:val="14080FEF"/>
    <w:rsid w:val="149E0CD8"/>
    <w:rsid w:val="1DD32C5C"/>
    <w:rsid w:val="1EF47833"/>
    <w:rsid w:val="1F2F7C20"/>
    <w:rsid w:val="1F711844"/>
    <w:rsid w:val="20AF182B"/>
    <w:rsid w:val="22790987"/>
    <w:rsid w:val="2F5607A4"/>
    <w:rsid w:val="31196226"/>
    <w:rsid w:val="366D745A"/>
    <w:rsid w:val="3E1A6519"/>
    <w:rsid w:val="404A2CC6"/>
    <w:rsid w:val="40EF7E34"/>
    <w:rsid w:val="41206129"/>
    <w:rsid w:val="41BF3A0B"/>
    <w:rsid w:val="5D9F2317"/>
    <w:rsid w:val="5FFA01DE"/>
    <w:rsid w:val="69C12C71"/>
    <w:rsid w:val="6C6F52EF"/>
    <w:rsid w:val="6CB5285E"/>
    <w:rsid w:val="6F5F4E79"/>
    <w:rsid w:val="73935246"/>
    <w:rsid w:val="7B341653"/>
    <w:rsid w:val="7D3958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nhideWhenUsed="0" w:qFormat="1"/>
    <w:lsdException w:name="annotation text" w:unhideWhenUsed="0"/>
    <w:lsdException w:name="header" w:unhideWhenUsed="0" w:qFormat="1"/>
    <w:lsdException w:name="footer" w:unhideWhenUsed="0"/>
    <w:lsdException w:name="caption" w:semiHidden="0" w:unhideWhenUsed="0" w:qFormat="1"/>
    <w:lsdException w:name="footnote reference" w:unhideWhenUsed="0" w:qFormat="1"/>
    <w:lsdException w:name="annotation reference"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annotation subject"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9CD"/>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AF19CD"/>
    <w:rPr>
      <w:rFonts w:ascii="Cambria" w:eastAsia="黑体" w:hAnsi="Cambria" w:cs="Cambria"/>
      <w:sz w:val="20"/>
      <w:szCs w:val="20"/>
    </w:rPr>
  </w:style>
  <w:style w:type="paragraph" w:styleId="a4">
    <w:name w:val="annotation text"/>
    <w:basedOn w:val="a"/>
    <w:link w:val="Char"/>
    <w:uiPriority w:val="99"/>
    <w:semiHidden/>
    <w:rsid w:val="00AF19CD"/>
  </w:style>
  <w:style w:type="paragraph" w:styleId="a5">
    <w:name w:val="Balloon Text"/>
    <w:basedOn w:val="a"/>
    <w:link w:val="Char0"/>
    <w:uiPriority w:val="99"/>
    <w:semiHidden/>
    <w:rsid w:val="00AF19CD"/>
    <w:pPr>
      <w:spacing w:after="0"/>
    </w:pPr>
    <w:rPr>
      <w:sz w:val="18"/>
      <w:szCs w:val="18"/>
    </w:rPr>
  </w:style>
  <w:style w:type="paragraph" w:styleId="a6">
    <w:name w:val="footer"/>
    <w:basedOn w:val="a"/>
    <w:link w:val="Char1"/>
    <w:uiPriority w:val="99"/>
    <w:semiHidden/>
    <w:rsid w:val="00AF19CD"/>
    <w:pPr>
      <w:tabs>
        <w:tab w:val="center" w:pos="4153"/>
        <w:tab w:val="right" w:pos="8306"/>
      </w:tabs>
    </w:pPr>
    <w:rPr>
      <w:sz w:val="18"/>
      <w:szCs w:val="18"/>
    </w:rPr>
  </w:style>
  <w:style w:type="paragraph" w:styleId="a7">
    <w:name w:val="header"/>
    <w:basedOn w:val="a"/>
    <w:link w:val="Char2"/>
    <w:uiPriority w:val="99"/>
    <w:semiHidden/>
    <w:qFormat/>
    <w:rsid w:val="00AF19CD"/>
    <w:pPr>
      <w:pBdr>
        <w:bottom w:val="single" w:sz="6" w:space="1" w:color="auto"/>
      </w:pBdr>
      <w:tabs>
        <w:tab w:val="center" w:pos="4153"/>
        <w:tab w:val="right" w:pos="8306"/>
      </w:tabs>
      <w:jc w:val="center"/>
    </w:pPr>
    <w:rPr>
      <w:sz w:val="18"/>
      <w:szCs w:val="18"/>
    </w:rPr>
  </w:style>
  <w:style w:type="paragraph" w:styleId="a8">
    <w:name w:val="footnote text"/>
    <w:basedOn w:val="a"/>
    <w:link w:val="Char3"/>
    <w:uiPriority w:val="99"/>
    <w:semiHidden/>
    <w:qFormat/>
    <w:rsid w:val="00AF19CD"/>
    <w:rPr>
      <w:sz w:val="18"/>
      <w:szCs w:val="18"/>
    </w:rPr>
  </w:style>
  <w:style w:type="paragraph" w:styleId="a9">
    <w:name w:val="Normal (Web)"/>
    <w:basedOn w:val="a"/>
    <w:uiPriority w:val="99"/>
    <w:semiHidden/>
    <w:qFormat/>
    <w:rsid w:val="00AF19CD"/>
    <w:pPr>
      <w:spacing w:beforeAutospacing="1" w:after="0" w:afterAutospacing="1"/>
    </w:pPr>
    <w:rPr>
      <w:sz w:val="24"/>
      <w:szCs w:val="24"/>
    </w:rPr>
  </w:style>
  <w:style w:type="paragraph" w:styleId="aa">
    <w:name w:val="annotation subject"/>
    <w:basedOn w:val="a4"/>
    <w:next w:val="a4"/>
    <w:link w:val="Char4"/>
    <w:uiPriority w:val="99"/>
    <w:semiHidden/>
    <w:qFormat/>
    <w:rsid w:val="00AF19CD"/>
    <w:rPr>
      <w:b/>
      <w:bCs/>
    </w:rPr>
  </w:style>
  <w:style w:type="character" w:styleId="ab">
    <w:name w:val="annotation reference"/>
    <w:basedOn w:val="a0"/>
    <w:uiPriority w:val="99"/>
    <w:semiHidden/>
    <w:qFormat/>
    <w:rsid w:val="00AF19CD"/>
    <w:rPr>
      <w:sz w:val="21"/>
      <w:szCs w:val="21"/>
    </w:rPr>
  </w:style>
  <w:style w:type="character" w:styleId="ac">
    <w:name w:val="footnote reference"/>
    <w:basedOn w:val="a0"/>
    <w:uiPriority w:val="99"/>
    <w:semiHidden/>
    <w:qFormat/>
    <w:rsid w:val="00AF19CD"/>
    <w:rPr>
      <w:vertAlign w:val="superscript"/>
    </w:rPr>
  </w:style>
  <w:style w:type="character" w:customStyle="1" w:styleId="Char">
    <w:name w:val="批注文字 Char"/>
    <w:basedOn w:val="a0"/>
    <w:link w:val="a4"/>
    <w:uiPriority w:val="99"/>
    <w:semiHidden/>
    <w:locked/>
    <w:rsid w:val="00AF19CD"/>
    <w:rPr>
      <w:rFonts w:ascii="Tahoma" w:hAnsi="Tahoma" w:cs="Tahoma"/>
    </w:rPr>
  </w:style>
  <w:style w:type="character" w:customStyle="1" w:styleId="Char0">
    <w:name w:val="批注框文本 Char"/>
    <w:basedOn w:val="a0"/>
    <w:link w:val="a5"/>
    <w:uiPriority w:val="99"/>
    <w:semiHidden/>
    <w:locked/>
    <w:rsid w:val="00AF19CD"/>
    <w:rPr>
      <w:rFonts w:ascii="Tahoma" w:hAnsi="Tahoma" w:cs="Tahoma"/>
      <w:sz w:val="18"/>
      <w:szCs w:val="18"/>
    </w:rPr>
  </w:style>
  <w:style w:type="character" w:customStyle="1" w:styleId="Char1">
    <w:name w:val="页脚 Char"/>
    <w:basedOn w:val="a0"/>
    <w:link w:val="a6"/>
    <w:uiPriority w:val="99"/>
    <w:semiHidden/>
    <w:locked/>
    <w:rsid w:val="00AF19CD"/>
    <w:rPr>
      <w:rFonts w:ascii="Tahoma" w:hAnsi="Tahoma" w:cs="Tahoma"/>
      <w:sz w:val="18"/>
      <w:szCs w:val="18"/>
    </w:rPr>
  </w:style>
  <w:style w:type="character" w:customStyle="1" w:styleId="Char2">
    <w:name w:val="页眉 Char"/>
    <w:basedOn w:val="a0"/>
    <w:link w:val="a7"/>
    <w:uiPriority w:val="99"/>
    <w:semiHidden/>
    <w:qFormat/>
    <w:locked/>
    <w:rsid w:val="00AF19CD"/>
    <w:rPr>
      <w:rFonts w:ascii="Tahoma" w:hAnsi="Tahoma" w:cs="Tahoma"/>
      <w:sz w:val="18"/>
      <w:szCs w:val="18"/>
    </w:rPr>
  </w:style>
  <w:style w:type="character" w:customStyle="1" w:styleId="Char3">
    <w:name w:val="脚注文本 Char"/>
    <w:basedOn w:val="a0"/>
    <w:link w:val="a8"/>
    <w:uiPriority w:val="99"/>
    <w:semiHidden/>
    <w:qFormat/>
    <w:locked/>
    <w:rsid w:val="00AF19CD"/>
    <w:rPr>
      <w:rFonts w:ascii="Tahoma" w:hAnsi="Tahoma" w:cs="Tahoma"/>
      <w:sz w:val="18"/>
      <w:szCs w:val="18"/>
    </w:rPr>
  </w:style>
  <w:style w:type="character" w:customStyle="1" w:styleId="Char4">
    <w:name w:val="批注主题 Char"/>
    <w:basedOn w:val="Char"/>
    <w:link w:val="aa"/>
    <w:uiPriority w:val="99"/>
    <w:semiHidden/>
    <w:qFormat/>
    <w:locked/>
    <w:rsid w:val="00AF19CD"/>
    <w:rPr>
      <w:b/>
      <w:bCs/>
    </w:rPr>
  </w:style>
</w:styles>
</file>

<file path=word/webSettings.xml><?xml version="1.0" encoding="utf-8"?>
<w:webSettings xmlns:r="http://schemas.openxmlformats.org/officeDocument/2006/relationships" xmlns:w="http://schemas.openxmlformats.org/wordprocessingml/2006/main">
  <w:divs>
    <w:div w:id="952051449">
      <w:bodyDiv w:val="1"/>
      <w:marLeft w:val="0"/>
      <w:marRight w:val="0"/>
      <w:marTop w:val="0"/>
      <w:marBottom w:val="0"/>
      <w:divBdr>
        <w:top w:val="none" w:sz="0" w:space="0" w:color="auto"/>
        <w:left w:val="none" w:sz="0" w:space="0" w:color="auto"/>
        <w:bottom w:val="none" w:sz="0" w:space="0" w:color="auto"/>
        <w:right w:val="none" w:sz="0" w:space="0" w:color="auto"/>
      </w:divBdr>
    </w:div>
    <w:div w:id="175704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lenovo</cp:lastModifiedBy>
  <cp:revision>13</cp:revision>
  <cp:lastPrinted>2019-10-30T08:34:00Z</cp:lastPrinted>
  <dcterms:created xsi:type="dcterms:W3CDTF">2008-09-11T17:20:00Z</dcterms:created>
  <dcterms:modified xsi:type="dcterms:W3CDTF">2019-12-06T09:09:00Z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